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374889"/>
        <w:docPartObj>
          <w:docPartGallery w:val="*6HXИмяК"/>
          <w:docPartUnique/>
        </w:docPartObj>
      </w:sdtPr>
      <w:sdtEnd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</w:sdtEndPr>
      <w:sdtContent>
        <w:p w:rsidR="006B500A" w:rsidRDefault="006B500A">
          <w:pPr>
            <w:pStyle w:val="ae"/>
          </w:pPr>
          <w:r>
            <w:t>Оглавление</w:t>
          </w:r>
        </w:p>
        <w:p w:rsidR="006B500A" w:rsidRPr="006B500A" w:rsidRDefault="006B500A" w:rsidP="006B500A"/>
        <w:p w:rsidR="006B500A" w:rsidRDefault="006B500A">
          <w:pPr>
            <w:pStyle w:val="11"/>
            <w:tabs>
              <w:tab w:val="right" w:leader="dot" w:pos="934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54740518" w:history="1">
            <w:r w:rsidRPr="00EA72E1">
              <w:rPr>
                <w:rStyle w:val="af"/>
                <w:rFonts w:eastAsia="Times New Roman"/>
                <w:noProof/>
              </w:rPr>
              <w:t xml:space="preserve">Задание № 1 </w:t>
            </w:r>
            <w:r w:rsidRPr="00EA72E1">
              <w:rPr>
                <w:rStyle w:val="af"/>
                <w:rFonts w:eastAsia="Times New Roman" w:cs="Times New Roman"/>
                <w:noProof/>
              </w:rPr>
              <w:t>Проанализируйте таблицу, сделайте выводы.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_Toc254740518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500A" w:rsidRDefault="006B500A">
          <w:pPr>
            <w:pStyle w:val="11"/>
            <w:tabs>
              <w:tab w:val="right" w:leader="dot" w:pos="9348"/>
            </w:tabs>
            <w:rPr>
              <w:noProof/>
            </w:rPr>
          </w:pPr>
          <w:hyperlink w:anchor="_Toc254740519" w:history="1">
            <w:r w:rsidRPr="00EA72E1">
              <w:rPr>
                <w:rStyle w:val="af"/>
                <w:rFonts w:eastAsia="Times New Roman"/>
                <w:noProof/>
              </w:rPr>
              <w:t xml:space="preserve">Задание </w:t>
            </w:r>
            <w:r>
              <w:rPr>
                <w:rStyle w:val="af"/>
                <w:rFonts w:eastAsia="Times New Roman"/>
                <w:noProof/>
              </w:rPr>
              <w:t xml:space="preserve">№ </w:t>
            </w:r>
            <w:r w:rsidRPr="00EA72E1">
              <w:rPr>
                <w:rStyle w:val="af"/>
                <w:rFonts w:eastAsia="Times New Roman"/>
                <w:noProof/>
              </w:rPr>
              <w:t xml:space="preserve">2. </w:t>
            </w:r>
            <w:r w:rsidRPr="00EA72E1">
              <w:rPr>
                <w:rStyle w:val="af"/>
                <w:rFonts w:eastAsia="Times New Roman" w:cs="Times New Roman"/>
                <w:noProof/>
              </w:rPr>
              <w:t>Модели технологических процессов взаимодействия службы занятости с безработными и ищущими работу гражданами. Характеристика основных используемых технологий.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_Toc254740519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500A" w:rsidRDefault="006B500A">
          <w:pPr>
            <w:pStyle w:val="11"/>
            <w:tabs>
              <w:tab w:val="right" w:leader="dot" w:pos="9348"/>
            </w:tabs>
            <w:rPr>
              <w:noProof/>
            </w:rPr>
          </w:pPr>
          <w:hyperlink w:anchor="_Toc254740520" w:history="1">
            <w:r w:rsidRPr="00EA72E1">
              <w:rPr>
                <w:rStyle w:val="af"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_Toc254740520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500A" w:rsidRDefault="006B500A">
          <w:r>
            <w:fldChar w:fldCharType="end"/>
          </w:r>
        </w:p>
      </w:sdtContent>
    </w:sdt>
    <w:p w:rsidR="006B500A" w:rsidRDefault="006B500A">
      <w:pPr>
        <w:rPr>
          <w:rFonts w:asciiTheme="majorHAnsi" w:eastAsia="Times New Roman" w:hAnsiTheme="majorHAnsi" w:cstheme="majorBidi"/>
          <w:b/>
          <w:bCs/>
          <w:color w:val="365F91" w:themeColor="accent1" w:themeShade="BF"/>
          <w:szCs w:val="28"/>
        </w:rPr>
      </w:pPr>
      <w:r>
        <w:rPr>
          <w:rFonts w:eastAsia="Times New Roman"/>
        </w:rPr>
        <w:br w:type="page"/>
      </w:r>
    </w:p>
    <w:p w:rsidR="00DC3679" w:rsidRPr="00DC3679" w:rsidRDefault="00DC3679" w:rsidP="00C90825">
      <w:pPr>
        <w:pStyle w:val="1"/>
        <w:rPr>
          <w:sz w:val="24"/>
          <w:szCs w:val="24"/>
        </w:rPr>
      </w:pPr>
      <w:bookmarkStart w:id="0" w:name="_Toc254740518"/>
      <w:r>
        <w:rPr>
          <w:rFonts w:eastAsia="Times New Roman"/>
        </w:rPr>
        <w:lastRenderedPageBreak/>
        <w:t>Задание №</w:t>
      </w:r>
      <w:r w:rsidRPr="00DC3679">
        <w:rPr>
          <w:rFonts w:eastAsia="Times New Roman"/>
        </w:rPr>
        <w:t xml:space="preserve"> 1</w:t>
      </w:r>
      <w:proofErr w:type="gramStart"/>
      <w:r w:rsidR="00C90825">
        <w:rPr>
          <w:rFonts w:eastAsia="Times New Roman"/>
        </w:rPr>
        <w:t xml:space="preserve"> </w:t>
      </w:r>
      <w:r w:rsidRPr="00DC3679">
        <w:rPr>
          <w:rFonts w:eastAsia="Times New Roman" w:cs="Times New Roman"/>
        </w:rPr>
        <w:t>П</w:t>
      </w:r>
      <w:proofErr w:type="gramEnd"/>
      <w:r w:rsidRPr="00DC3679">
        <w:rPr>
          <w:rFonts w:eastAsia="Times New Roman" w:cs="Times New Roman"/>
        </w:rPr>
        <w:t>роанализируйте таблицу, сделайте выводы.</w:t>
      </w:r>
      <w:bookmarkEnd w:id="0"/>
    </w:p>
    <w:p w:rsidR="00DC3679" w:rsidRPr="00DC3679" w:rsidRDefault="00DC3679" w:rsidP="00DC3679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C3679">
        <w:rPr>
          <w:rFonts w:eastAsia="Times New Roman" w:cs="Times New Roman"/>
          <w:szCs w:val="28"/>
        </w:rPr>
        <w:t>РАСПРЕДЕЛЕНИЕ ЧИСЛЕННОСТИ БЕЗРАБОТНЫХ</w:t>
      </w:r>
      <w:r>
        <w:rPr>
          <w:rFonts w:cs="Times New Roman"/>
          <w:szCs w:val="28"/>
        </w:rPr>
        <w:t xml:space="preserve"> </w:t>
      </w:r>
      <w:r w:rsidRPr="00DC3679">
        <w:rPr>
          <w:rFonts w:eastAsia="Times New Roman" w:cs="Times New Roman"/>
          <w:szCs w:val="28"/>
        </w:rPr>
        <w:t>ПО ВОЗРАСТНЫМ ГРУППАМ И УРОВНЮ ОБРАЗОВАНИЯ в 2008 г.</w:t>
      </w:r>
    </w:p>
    <w:p w:rsidR="00DC3679" w:rsidRPr="00DC3679" w:rsidRDefault="00DC3679" w:rsidP="00DC3679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C3679">
        <w:rPr>
          <w:rFonts w:cs="Times New Roman"/>
          <w:szCs w:val="28"/>
        </w:rPr>
        <w:t>(</w:t>
      </w:r>
      <w:r w:rsidRPr="00DC3679">
        <w:rPr>
          <w:rFonts w:eastAsia="Times New Roman" w:cs="Times New Roman"/>
          <w:szCs w:val="28"/>
        </w:rPr>
        <w:t>на конец ноября; в процентах к итогу)</w:t>
      </w:r>
    </w:p>
    <w:p w:rsidR="00DC3679" w:rsidRDefault="00DC3679">
      <w:r>
        <w:rPr>
          <w:noProof/>
          <w:lang w:eastAsia="ru-RU"/>
        </w:rPr>
        <w:drawing>
          <wp:inline distT="0" distB="0" distL="0" distR="0">
            <wp:extent cx="5942330" cy="5145359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5145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679" w:rsidRDefault="00DC3679"/>
    <w:p w:rsidR="00DC3679" w:rsidRDefault="00DC3679">
      <w:r>
        <w:t>Проанализировав таблицу, можно сделать следующие выводы:</w:t>
      </w:r>
    </w:p>
    <w:p w:rsidR="00DC3679" w:rsidRDefault="00DC3679">
      <w:r>
        <w:t>1. Преобладающей возрастной группой среди безработных является молодёжь, в наибольшей мере молодые люди от 20 до 24 лет.</w:t>
      </w:r>
    </w:p>
    <w:p w:rsidR="00DC3679" w:rsidRDefault="00DC3679">
      <w:r>
        <w:t>2. Меньше всего среди безработных – людей преклонного возраста – от 55 лет и старше.</w:t>
      </w:r>
    </w:p>
    <w:p w:rsidR="00DC3679" w:rsidRDefault="00DC3679">
      <w:r>
        <w:t>3. В половой структуре безработных преобладают мужчины.</w:t>
      </w:r>
    </w:p>
    <w:p w:rsidR="00DC3679" w:rsidRDefault="00DC3679">
      <w:r>
        <w:lastRenderedPageBreak/>
        <w:t>4. Больше всего безработных среди людей со средним (полным) и начальным профессиональным образованием.</w:t>
      </w:r>
    </w:p>
    <w:p w:rsidR="00C90825" w:rsidRDefault="00C90825">
      <w:r>
        <w:t>5. Среди безработных женщин преобладают лица со средним общим и средним профессиональным образованием.</w:t>
      </w:r>
    </w:p>
    <w:p w:rsidR="00C90825" w:rsidRDefault="00C90825" w:rsidP="00C90825">
      <w:r>
        <w:t>6. Среди безработных мужчин преобладают лица со средним общим и начальным профессиональным образованием.</w:t>
      </w:r>
    </w:p>
    <w:p w:rsidR="00C90825" w:rsidRDefault="00C90825" w:rsidP="00C90825"/>
    <w:p w:rsidR="00C90825" w:rsidRDefault="00C90825">
      <w:r>
        <w:br w:type="page"/>
      </w:r>
    </w:p>
    <w:p w:rsidR="00C90825" w:rsidRPr="00C90825" w:rsidRDefault="00C90825" w:rsidP="00C90825">
      <w:pPr>
        <w:pStyle w:val="1"/>
        <w:rPr>
          <w:sz w:val="24"/>
          <w:szCs w:val="24"/>
        </w:rPr>
      </w:pPr>
      <w:bookmarkStart w:id="1" w:name="_Toc254740519"/>
      <w:r>
        <w:rPr>
          <w:rFonts w:eastAsia="Times New Roman"/>
        </w:rPr>
        <w:lastRenderedPageBreak/>
        <w:t xml:space="preserve">Задание 2. </w:t>
      </w:r>
      <w:r w:rsidRPr="00C90825">
        <w:rPr>
          <w:rFonts w:eastAsia="Times New Roman" w:cs="Times New Roman"/>
          <w:sz w:val="22"/>
          <w:szCs w:val="22"/>
        </w:rPr>
        <w:t>Модели технологических процессов взаимодействия службы занятости с безработными и ищущими работу гражданами. Характеристика о</w:t>
      </w:r>
      <w:r>
        <w:rPr>
          <w:rFonts w:eastAsia="Times New Roman" w:cs="Times New Roman"/>
          <w:sz w:val="22"/>
          <w:szCs w:val="22"/>
        </w:rPr>
        <w:t>сновных используемых технологий</w:t>
      </w:r>
      <w:r w:rsidRPr="00C90825">
        <w:rPr>
          <w:rFonts w:eastAsia="Times New Roman" w:cs="Times New Roman"/>
          <w:sz w:val="22"/>
          <w:szCs w:val="22"/>
        </w:rPr>
        <w:t>.</w:t>
      </w:r>
      <w:bookmarkEnd w:id="1"/>
    </w:p>
    <w:p w:rsidR="00C90825" w:rsidRDefault="00C90825" w:rsidP="00C90825">
      <w:pPr>
        <w:rPr>
          <w:rFonts w:eastAsia="Times New Roman" w:cs="Times New Roman"/>
          <w:sz w:val="22"/>
        </w:rPr>
      </w:pPr>
    </w:p>
    <w:p w:rsidR="00C90825" w:rsidRPr="006B500A" w:rsidRDefault="00C90825" w:rsidP="006B500A">
      <w:pPr>
        <w:ind w:firstLine="709"/>
        <w:contextualSpacing/>
        <w:rPr>
          <w:szCs w:val="28"/>
        </w:rPr>
      </w:pPr>
      <w:r w:rsidRPr="006B500A">
        <w:rPr>
          <w:rFonts w:eastAsia="Times New Roman" w:cs="Times New Roman"/>
          <w:szCs w:val="28"/>
        </w:rPr>
        <w:t>Можно выделить следующие м</w:t>
      </w:r>
      <w:r w:rsidRPr="00C90825">
        <w:rPr>
          <w:rFonts w:eastAsia="Times New Roman" w:cs="Times New Roman"/>
          <w:szCs w:val="28"/>
        </w:rPr>
        <w:t xml:space="preserve">одели </w:t>
      </w:r>
      <w:r w:rsidRPr="006B500A">
        <w:rPr>
          <w:rFonts w:eastAsia="Times New Roman" w:cs="Times New Roman"/>
          <w:szCs w:val="28"/>
        </w:rPr>
        <w:t xml:space="preserve">и формы </w:t>
      </w:r>
      <w:r w:rsidRPr="00C90825">
        <w:rPr>
          <w:rFonts w:eastAsia="Times New Roman" w:cs="Times New Roman"/>
          <w:szCs w:val="28"/>
        </w:rPr>
        <w:t>технологических процессов взаимодействия службы занятости с безработными и ищущими работу гражданами</w:t>
      </w:r>
      <w:r w:rsidRPr="006B500A">
        <w:rPr>
          <w:rFonts w:eastAsia="Times New Roman" w:cs="Times New Roman"/>
          <w:szCs w:val="28"/>
        </w:rPr>
        <w:t>: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6B500A">
        <w:rPr>
          <w:rFonts w:eastAsia="Times New Roman" w:cs="Times New Roman"/>
          <w:color w:val="000000"/>
          <w:szCs w:val="28"/>
          <w:lang w:eastAsia="ru-RU"/>
        </w:rPr>
        <w:t>Я</w:t>
      </w:r>
      <w:r w:rsidRPr="00C90825">
        <w:rPr>
          <w:rFonts w:eastAsia="Times New Roman" w:cs="Times New Roman"/>
          <w:color w:val="000000"/>
          <w:szCs w:val="28"/>
          <w:lang w:eastAsia="ru-RU"/>
        </w:rPr>
        <w:t>рмарка вакансий – это оптимальный вариант встречи работодателей и безработных граждан в одно время и в одном месте. На ярмарках вакансий одни подбирают кадры, другие – работу. Такие мероприятия максимально приближают граждан, ищущих работу, к работодателю, сокращают период поиска подходящей работы. Ну а работодателям позволяют встретиться с десятками претендентов на рабочие места. Ярмарка вакансий – это решение проблем трудоустройства через службу занятости населения.</w:t>
      </w:r>
    </w:p>
    <w:p w:rsidR="00C90825" w:rsidRPr="006B500A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Занятость подростков – одно из актуальных направлений в работе центр</w:t>
      </w:r>
      <w:r w:rsidRPr="006B500A">
        <w:rPr>
          <w:rFonts w:eastAsia="Times New Roman" w:cs="Times New Roman"/>
          <w:color w:val="000000"/>
          <w:szCs w:val="28"/>
          <w:lang w:eastAsia="ru-RU"/>
        </w:rPr>
        <w:t>ов</w:t>
      </w: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занятости населения. Служба занятости проводит активную политику в отношении трудоустройства несовершеннолетних граждан. Им предоставляется бесплатная информация и консультация. Для них организуется временная летняя занятость, как по месту учебы, так и на предприятиях города и района. 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Общественная работа – общедоступная трудовая деятельность, имеющая социально полезную направленность и организуемая в качестве дополнительной социальной поддержки граждан, ищущих работу.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С лицами, желающими участвовать в общественных работах, заключается срочный трудовой договор. Преимущественным правом на заключение договора пользуются безработные граждане, не получающие пособия по безработице, а также состоящие на учете в центре занятости свыше 6 месяцев.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Общественные работы призваны обеспечить: осуществление потребностей предприятий в выполнении работ, носящих временный </w:t>
      </w:r>
      <w:r w:rsidRPr="00C90825">
        <w:rPr>
          <w:rFonts w:eastAsia="Times New Roman" w:cs="Times New Roman"/>
          <w:color w:val="000000"/>
          <w:szCs w:val="28"/>
          <w:lang w:eastAsia="ru-RU"/>
        </w:rPr>
        <w:lastRenderedPageBreak/>
        <w:t>характер, предоставление гражданам материальной поддержки в виде временного заработка (дохода), сохранение мотиваций к труду у лиц, имеющих длительный перерыв в работе или не имеющих опыта работы.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На граждан, занятых на общественных работах, распространяется законодательство Российской Федерации о труде и социальном страховании.</w:t>
      </w:r>
    </w:p>
    <w:p w:rsidR="00C90825" w:rsidRPr="006B500A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Социальная адаптация на рынке труда представляет собой индивидуальную работу с долгосрочными безработными, инвалидами и с прочими лицами, которые не могут самостоятельно трудоустроиться. Им помогают реально оценить свои возможности в преодолении барьеров на пути устройства на работу, поверить в свои силы </w:t>
      </w:r>
      <w:r w:rsidRPr="006B500A">
        <w:rPr>
          <w:rFonts w:eastAsia="Times New Roman" w:cs="Times New Roman"/>
          <w:color w:val="000000"/>
          <w:szCs w:val="28"/>
          <w:lang w:eastAsia="ru-RU"/>
        </w:rPr>
        <w:t> </w:t>
      </w: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и облегчить процесс получения рабочего места. 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Профессиональное обучение безработных граждан представляет собой часть общей системы подготовки кадров для рынка труда, которое направлено на обеспечение баланса спроса на нее и предотвращение безработицы.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Безработные граждане имеют право на бесплатное профессиональное </w:t>
      </w:r>
      <w:proofErr w:type="gramStart"/>
      <w:r w:rsidRPr="00C90825">
        <w:rPr>
          <w:rFonts w:eastAsia="Times New Roman" w:cs="Times New Roman"/>
          <w:color w:val="000000"/>
          <w:szCs w:val="28"/>
          <w:lang w:eastAsia="ru-RU"/>
        </w:rPr>
        <w:t>обучение по направлению</w:t>
      </w:r>
      <w:proofErr w:type="gramEnd"/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службы занятости. Они могут не только получить профессиональную подготовку, но и повысить квалификацию, пройти переподготовку, освоить вторую (смежную профессию). Оплата за профессиональное обучение безработных граждан производится из средств федерального и </w:t>
      </w:r>
      <w:r w:rsidR="006B500A" w:rsidRPr="006B500A">
        <w:rPr>
          <w:rFonts w:eastAsia="Times New Roman" w:cs="Times New Roman"/>
          <w:color w:val="000000"/>
          <w:szCs w:val="28"/>
          <w:lang w:eastAsia="ru-RU"/>
        </w:rPr>
        <w:t>регионального</w:t>
      </w: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бюджетов.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Профориентация – это самопознание с помощью специалиста собственных профессиональных предпосылок и актуализация этих предпосылок. То есть построение профессиональной карьеры на основе познанных </w:t>
      </w:r>
      <w:proofErr w:type="spellStart"/>
      <w:r w:rsidRPr="00C90825">
        <w:rPr>
          <w:rFonts w:eastAsia="Times New Roman" w:cs="Times New Roman"/>
          <w:color w:val="000000"/>
          <w:szCs w:val="28"/>
          <w:lang w:eastAsia="ru-RU"/>
        </w:rPr>
        <w:t>психо-эмоциональных</w:t>
      </w:r>
      <w:proofErr w:type="spellEnd"/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и интеллектуальных качеств, достоинств человека с учетом требований рынка труда.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Профориентация – это методология профессионального самоопределения, профессионального раскрытия и самореализация личности, методология поддержания себя на конкурентоспособном </w:t>
      </w:r>
      <w:proofErr w:type="gramStart"/>
      <w:r w:rsidRPr="00C90825">
        <w:rPr>
          <w:rFonts w:eastAsia="Times New Roman" w:cs="Times New Roman"/>
          <w:color w:val="000000"/>
          <w:szCs w:val="28"/>
          <w:lang w:eastAsia="ru-RU"/>
        </w:rPr>
        <w:t>уровне</w:t>
      </w:r>
      <w:proofErr w:type="gramEnd"/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на рынке труда, а затем на рабочем месте.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Профессиональная ориентация в таком понимании является жизнеобеспечивающим, </w:t>
      </w:r>
      <w:proofErr w:type="spellStart"/>
      <w:r w:rsidRPr="00C90825">
        <w:rPr>
          <w:rFonts w:eastAsia="Times New Roman" w:cs="Times New Roman"/>
          <w:color w:val="000000"/>
          <w:szCs w:val="28"/>
          <w:lang w:eastAsia="ru-RU"/>
        </w:rPr>
        <w:t>жизнеподдерживающим</w:t>
      </w:r>
      <w:proofErr w:type="spellEnd"/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фактором не только для молодежи, но и для людей различных возрастов, желающих получить работу или сменить профессию.</w:t>
      </w:r>
    </w:p>
    <w:p w:rsidR="006B500A" w:rsidRPr="006B500A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Одним их направлений деятельности центра занятости является содействие предприним</w:t>
      </w:r>
      <w:r w:rsidR="006B500A" w:rsidRPr="006B500A">
        <w:rPr>
          <w:rFonts w:eastAsia="Times New Roman" w:cs="Times New Roman"/>
          <w:color w:val="000000"/>
          <w:szCs w:val="28"/>
          <w:lang w:eastAsia="ru-RU"/>
        </w:rPr>
        <w:t xml:space="preserve">ательской деятельности граждан. 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В целях обеспечения дополнительных гарантий безработных граждан, которые нуждаются в специальной государственной поддержке, центр занятости содействует организации рабочих мест для лиц, особо нуждающихся в социальной защите – инвалидов, граждан </w:t>
      </w:r>
      <w:proofErr w:type="spellStart"/>
      <w:r w:rsidRPr="00C90825">
        <w:rPr>
          <w:rFonts w:eastAsia="Times New Roman" w:cs="Times New Roman"/>
          <w:color w:val="000000"/>
          <w:szCs w:val="28"/>
          <w:lang w:eastAsia="ru-RU"/>
        </w:rPr>
        <w:t>предпенсионного</w:t>
      </w:r>
      <w:proofErr w:type="spellEnd"/>
      <w:r w:rsidRPr="00C90825">
        <w:rPr>
          <w:rFonts w:eastAsia="Times New Roman" w:cs="Times New Roman"/>
          <w:color w:val="000000"/>
          <w:szCs w:val="28"/>
          <w:lang w:eastAsia="ru-RU"/>
        </w:rPr>
        <w:t xml:space="preserve"> возраста, вынужденных переселенцев, одиноких и многодетных родителей, граждан, уволенных с военной службы и освобожденных из мест лишения свободы.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Для этого заключаются договоры об организации трудоустройства таких граждан между центром занятости и предприятиями, при этом центр занятости осуществляет поддержку доходов безработных граждан, особо нуждающихся в социальной защите, на период участия их </w:t>
      </w:r>
      <w:r w:rsidRPr="006B500A">
        <w:rPr>
          <w:rFonts w:eastAsia="Times New Roman" w:cs="Times New Roman"/>
          <w:color w:val="000000"/>
          <w:szCs w:val="28"/>
          <w:lang w:eastAsia="ru-RU"/>
        </w:rPr>
        <w:t> </w:t>
      </w:r>
      <w:r w:rsidRPr="00C90825">
        <w:rPr>
          <w:rFonts w:eastAsia="Times New Roman" w:cs="Times New Roman"/>
          <w:color w:val="000000"/>
          <w:szCs w:val="28"/>
          <w:lang w:eastAsia="ru-RU"/>
        </w:rPr>
        <w:t>во временных работах.</w:t>
      </w:r>
    </w:p>
    <w:p w:rsidR="00C90825" w:rsidRPr="00C90825" w:rsidRDefault="00C90825" w:rsidP="006B500A">
      <w:pPr>
        <w:ind w:firstLine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C90825">
        <w:rPr>
          <w:rFonts w:eastAsia="Times New Roman" w:cs="Times New Roman"/>
          <w:color w:val="000000"/>
          <w:szCs w:val="28"/>
          <w:lang w:eastAsia="ru-RU"/>
        </w:rPr>
        <w:t>Работа по повышению эффективности трудоустройства во многом зависит от совершенствования методов взаимодействия центра занятости с предприятия</w:t>
      </w:r>
      <w:r w:rsidR="006B500A" w:rsidRPr="006B500A">
        <w:rPr>
          <w:rFonts w:eastAsia="Times New Roman" w:cs="Times New Roman"/>
          <w:color w:val="000000"/>
          <w:szCs w:val="28"/>
          <w:lang w:eastAsia="ru-RU"/>
        </w:rPr>
        <w:t>ми</w:t>
      </w:r>
      <w:r w:rsidRPr="00C90825">
        <w:rPr>
          <w:rFonts w:eastAsia="Times New Roman" w:cs="Times New Roman"/>
          <w:color w:val="000000"/>
          <w:szCs w:val="28"/>
          <w:lang w:eastAsia="ru-RU"/>
        </w:rPr>
        <w:t>-работодателями, так как данная работа приводит к расширению банков данных вакансий и тем самым увеличивает возможности трудоустройства граждан.</w:t>
      </w:r>
    </w:p>
    <w:p w:rsidR="00C90825" w:rsidRDefault="00C90825"/>
    <w:p w:rsidR="006B500A" w:rsidRDefault="006B500A">
      <w:r>
        <w:br w:type="page"/>
      </w:r>
    </w:p>
    <w:p w:rsidR="00DC3679" w:rsidRDefault="006B500A" w:rsidP="006B500A">
      <w:pPr>
        <w:pStyle w:val="1"/>
      </w:pPr>
      <w:bookmarkStart w:id="2" w:name="_Toc254740520"/>
      <w:r>
        <w:lastRenderedPageBreak/>
        <w:t>Список литературы</w:t>
      </w:r>
      <w:bookmarkEnd w:id="2"/>
    </w:p>
    <w:p w:rsidR="006B500A" w:rsidRPr="00FD7D42" w:rsidRDefault="006B500A" w:rsidP="006B500A">
      <w:pPr>
        <w:pStyle w:val="2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FD7D42">
        <w:rPr>
          <w:sz w:val="28"/>
          <w:szCs w:val="28"/>
        </w:rPr>
        <w:t>Закон №1032-1 от 19 апреля 1991 года « О занятости населения в Российской Федер</w:t>
      </w:r>
      <w:r w:rsidRPr="00FD7D42">
        <w:rPr>
          <w:sz w:val="28"/>
          <w:szCs w:val="28"/>
        </w:rPr>
        <w:t>а</w:t>
      </w:r>
      <w:r w:rsidRPr="00FD7D42">
        <w:rPr>
          <w:sz w:val="28"/>
          <w:szCs w:val="28"/>
        </w:rPr>
        <w:t>ции»</w:t>
      </w:r>
    </w:p>
    <w:p w:rsidR="006B500A" w:rsidRPr="00FD7D42" w:rsidRDefault="006B500A" w:rsidP="006B500A">
      <w:pPr>
        <w:pStyle w:val="a6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sz w:val="28"/>
          <w:szCs w:val="28"/>
        </w:rPr>
      </w:pPr>
      <w:r w:rsidRPr="00FD7D42">
        <w:rPr>
          <w:sz w:val="28"/>
          <w:szCs w:val="28"/>
        </w:rPr>
        <w:t xml:space="preserve">Аналитический обзор проблем безработицы. // РБК № </w:t>
      </w:r>
      <w:r>
        <w:rPr>
          <w:sz w:val="28"/>
          <w:szCs w:val="28"/>
        </w:rPr>
        <w:t>12</w:t>
      </w:r>
      <w:r w:rsidRPr="00FD7D42">
        <w:rPr>
          <w:sz w:val="28"/>
          <w:szCs w:val="28"/>
        </w:rPr>
        <w:t>. 200</w:t>
      </w:r>
      <w:r>
        <w:rPr>
          <w:sz w:val="28"/>
          <w:szCs w:val="28"/>
        </w:rPr>
        <w:t>9</w:t>
      </w:r>
    </w:p>
    <w:p w:rsidR="006B500A" w:rsidRPr="00FD7D42" w:rsidRDefault="006B500A" w:rsidP="006B500A">
      <w:pPr>
        <w:pStyle w:val="a6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sz w:val="28"/>
          <w:szCs w:val="28"/>
        </w:rPr>
      </w:pPr>
      <w:r w:rsidRPr="00FD7D42">
        <w:rPr>
          <w:sz w:val="28"/>
          <w:szCs w:val="28"/>
        </w:rPr>
        <w:t>Галлеев М.С. Специфика безработицы в России // Коммерсант-Деньги № 8. 200</w:t>
      </w:r>
      <w:r>
        <w:rPr>
          <w:sz w:val="28"/>
          <w:szCs w:val="28"/>
        </w:rPr>
        <w:t>8</w:t>
      </w:r>
      <w:r w:rsidRPr="00FD7D42">
        <w:rPr>
          <w:sz w:val="28"/>
          <w:szCs w:val="28"/>
        </w:rPr>
        <w:t xml:space="preserve">. – 281 </w:t>
      </w:r>
      <w:proofErr w:type="gramStart"/>
      <w:r w:rsidRPr="00FD7D42">
        <w:rPr>
          <w:sz w:val="28"/>
          <w:szCs w:val="28"/>
        </w:rPr>
        <w:t>с</w:t>
      </w:r>
      <w:proofErr w:type="gramEnd"/>
      <w:r w:rsidRPr="00FD7D42">
        <w:rPr>
          <w:sz w:val="28"/>
          <w:szCs w:val="28"/>
        </w:rPr>
        <w:t>.</w:t>
      </w:r>
    </w:p>
    <w:p w:rsidR="006B500A" w:rsidRPr="00FD7D42" w:rsidRDefault="006B500A" w:rsidP="006B500A">
      <w:pPr>
        <w:pStyle w:val="a8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proofErr w:type="spellStart"/>
      <w:r w:rsidRPr="00FD7D42">
        <w:rPr>
          <w:sz w:val="28"/>
          <w:szCs w:val="28"/>
        </w:rPr>
        <w:t>Корновский</w:t>
      </w:r>
      <w:proofErr w:type="spellEnd"/>
      <w:r w:rsidRPr="00FD7D42">
        <w:rPr>
          <w:sz w:val="28"/>
          <w:szCs w:val="28"/>
        </w:rPr>
        <w:t xml:space="preserve"> М.И. </w:t>
      </w:r>
      <w:r>
        <w:rPr>
          <w:sz w:val="28"/>
          <w:szCs w:val="28"/>
        </w:rPr>
        <w:t>Профессиональная карьера</w:t>
      </w:r>
      <w:r w:rsidRPr="00FD7D42">
        <w:rPr>
          <w:sz w:val="28"/>
          <w:szCs w:val="28"/>
        </w:rPr>
        <w:t xml:space="preserve">. / М.И. </w:t>
      </w:r>
      <w:proofErr w:type="spellStart"/>
      <w:r w:rsidRPr="00FD7D42">
        <w:rPr>
          <w:sz w:val="28"/>
          <w:szCs w:val="28"/>
        </w:rPr>
        <w:t>Корновский</w:t>
      </w:r>
      <w:proofErr w:type="spellEnd"/>
      <w:r w:rsidRPr="00FD7D42">
        <w:rPr>
          <w:sz w:val="28"/>
          <w:szCs w:val="28"/>
        </w:rPr>
        <w:t xml:space="preserve">, </w:t>
      </w:r>
      <w:proofErr w:type="spellStart"/>
      <w:r w:rsidRPr="00FD7D42">
        <w:rPr>
          <w:sz w:val="28"/>
          <w:szCs w:val="28"/>
        </w:rPr>
        <w:t>Спб</w:t>
      </w:r>
      <w:proofErr w:type="spellEnd"/>
      <w:r w:rsidRPr="00FD7D42">
        <w:rPr>
          <w:sz w:val="28"/>
          <w:szCs w:val="28"/>
        </w:rPr>
        <w:t>.: Питер 200</w:t>
      </w:r>
      <w:r>
        <w:rPr>
          <w:sz w:val="28"/>
          <w:szCs w:val="28"/>
        </w:rPr>
        <w:t>9</w:t>
      </w:r>
      <w:r w:rsidRPr="00FD7D42">
        <w:rPr>
          <w:sz w:val="28"/>
          <w:szCs w:val="28"/>
        </w:rPr>
        <w:t xml:space="preserve"> – 455 </w:t>
      </w:r>
      <w:proofErr w:type="gramStart"/>
      <w:r w:rsidRPr="00FD7D42">
        <w:rPr>
          <w:sz w:val="28"/>
          <w:szCs w:val="28"/>
        </w:rPr>
        <w:t>с</w:t>
      </w:r>
      <w:proofErr w:type="gramEnd"/>
      <w:r w:rsidRPr="00FD7D42">
        <w:rPr>
          <w:sz w:val="28"/>
          <w:szCs w:val="28"/>
        </w:rPr>
        <w:t>.</w:t>
      </w:r>
    </w:p>
    <w:p w:rsidR="006B500A" w:rsidRPr="00FD7D42" w:rsidRDefault="006B500A" w:rsidP="006B500A">
      <w:pPr>
        <w:pStyle w:val="a8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FD7D42">
        <w:rPr>
          <w:sz w:val="28"/>
          <w:szCs w:val="28"/>
        </w:rPr>
        <w:t>Яцкович П.С. Проблемы занятости населения в условиях информацио</w:t>
      </w:r>
      <w:r w:rsidRPr="00FD7D42">
        <w:rPr>
          <w:sz w:val="28"/>
          <w:szCs w:val="28"/>
        </w:rPr>
        <w:t>н</w:t>
      </w:r>
      <w:r w:rsidRPr="00FD7D42">
        <w:rPr>
          <w:sz w:val="28"/>
          <w:szCs w:val="28"/>
        </w:rPr>
        <w:t>ного общества</w:t>
      </w:r>
      <w:r>
        <w:rPr>
          <w:sz w:val="28"/>
          <w:szCs w:val="28"/>
        </w:rPr>
        <w:t xml:space="preserve"> и пути её решения</w:t>
      </w:r>
      <w:r w:rsidRPr="00FD7D42">
        <w:rPr>
          <w:sz w:val="28"/>
          <w:szCs w:val="28"/>
        </w:rPr>
        <w:t xml:space="preserve">. / П.С. Яцкович, </w:t>
      </w:r>
      <w:proofErr w:type="spellStart"/>
      <w:r w:rsidRPr="00FD7D42">
        <w:rPr>
          <w:sz w:val="28"/>
          <w:szCs w:val="28"/>
        </w:rPr>
        <w:t>М.:Интеллект</w:t>
      </w:r>
      <w:proofErr w:type="spellEnd"/>
      <w:r w:rsidRPr="00FD7D42">
        <w:rPr>
          <w:sz w:val="28"/>
          <w:szCs w:val="28"/>
        </w:rPr>
        <w:t xml:space="preserve">, 2003. – 410 </w:t>
      </w:r>
      <w:proofErr w:type="gramStart"/>
      <w:r w:rsidRPr="00FD7D42">
        <w:rPr>
          <w:sz w:val="28"/>
          <w:szCs w:val="28"/>
        </w:rPr>
        <w:t>с</w:t>
      </w:r>
      <w:proofErr w:type="gramEnd"/>
      <w:r w:rsidRPr="00FD7D42">
        <w:rPr>
          <w:sz w:val="28"/>
          <w:szCs w:val="28"/>
        </w:rPr>
        <w:t>.</w:t>
      </w:r>
    </w:p>
    <w:p w:rsidR="006B500A" w:rsidRPr="006B500A" w:rsidRDefault="006B500A" w:rsidP="006B500A"/>
    <w:sectPr w:rsidR="006B500A" w:rsidRPr="006B500A" w:rsidSect="006B500A">
      <w:footerReference w:type="default" r:id="rId9"/>
      <w:pgSz w:w="11909" w:h="16834"/>
      <w:pgMar w:top="1134" w:right="850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00A" w:rsidRDefault="006B500A" w:rsidP="006B500A">
      <w:pPr>
        <w:spacing w:line="240" w:lineRule="auto"/>
      </w:pPr>
      <w:r>
        <w:separator/>
      </w:r>
    </w:p>
  </w:endnote>
  <w:endnote w:type="continuationSeparator" w:id="1">
    <w:p w:rsidR="006B500A" w:rsidRDefault="006B500A" w:rsidP="006B5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888"/>
      <w:docPartObj>
        <w:docPartGallery w:val="Общ"/>
        <w:docPartUnique/>
      </w:docPartObj>
    </w:sdtPr>
    <w:sdtContent>
      <w:p w:rsidR="006B500A" w:rsidRDefault="006B500A">
        <w:pPr>
          <w:pStyle w:val="ac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B500A" w:rsidRDefault="006B500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00A" w:rsidRDefault="006B500A" w:rsidP="006B500A">
      <w:pPr>
        <w:spacing w:line="240" w:lineRule="auto"/>
      </w:pPr>
      <w:r>
        <w:separator/>
      </w:r>
    </w:p>
  </w:footnote>
  <w:footnote w:type="continuationSeparator" w:id="1">
    <w:p w:rsidR="006B500A" w:rsidRDefault="006B500A" w:rsidP="006B50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4BF"/>
    <w:multiLevelType w:val="multilevel"/>
    <w:tmpl w:val="BB321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679"/>
    <w:rsid w:val="00531ECD"/>
    <w:rsid w:val="006B500A"/>
    <w:rsid w:val="008A0BF0"/>
    <w:rsid w:val="00C90825"/>
    <w:rsid w:val="00DC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CD"/>
  </w:style>
  <w:style w:type="paragraph" w:styleId="1">
    <w:name w:val="heading 1"/>
    <w:basedOn w:val="a"/>
    <w:next w:val="a"/>
    <w:link w:val="10"/>
    <w:uiPriority w:val="9"/>
    <w:qFormat/>
    <w:rsid w:val="00DC36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67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3679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5">
    <w:name w:val="List Paragraph"/>
    <w:basedOn w:val="a"/>
    <w:uiPriority w:val="34"/>
    <w:qFormat/>
    <w:rsid w:val="00DC3679"/>
    <w:pPr>
      <w:ind w:left="720"/>
      <w:contextualSpacing/>
    </w:pPr>
  </w:style>
  <w:style w:type="character" w:customStyle="1" w:styleId="apple-converted-space">
    <w:name w:val="apple-converted-space"/>
    <w:basedOn w:val="a0"/>
    <w:rsid w:val="00C90825"/>
  </w:style>
  <w:style w:type="paragraph" w:styleId="a6">
    <w:name w:val="Body Text Indent"/>
    <w:basedOn w:val="a"/>
    <w:link w:val="a7"/>
    <w:rsid w:val="006B500A"/>
    <w:pPr>
      <w:spacing w:after="120" w:line="240" w:lineRule="auto"/>
      <w:ind w:left="283"/>
      <w:jc w:val="left"/>
    </w:pPr>
    <w:rPr>
      <w:rFonts w:eastAsia="Times New Roman" w:cs="Times New Roman"/>
      <w:sz w:val="3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B500A"/>
    <w:rPr>
      <w:rFonts w:eastAsia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rsid w:val="006B500A"/>
    <w:pPr>
      <w:spacing w:after="120" w:line="480" w:lineRule="auto"/>
      <w:ind w:left="283"/>
      <w:jc w:val="left"/>
    </w:pPr>
    <w:rPr>
      <w:rFonts w:eastAsia="Times New Roman" w:cs="Times New Roman"/>
      <w:sz w:val="3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500A"/>
    <w:rPr>
      <w:rFonts w:eastAsia="Times New Roman" w:cs="Times New Roman"/>
      <w:sz w:val="30"/>
      <w:szCs w:val="20"/>
      <w:lang w:eastAsia="ru-RU"/>
    </w:rPr>
  </w:style>
  <w:style w:type="paragraph" w:styleId="a8">
    <w:name w:val="Body Text"/>
    <w:basedOn w:val="a"/>
    <w:link w:val="a9"/>
    <w:rsid w:val="006B500A"/>
    <w:pPr>
      <w:spacing w:after="120" w:line="240" w:lineRule="auto"/>
      <w:jc w:val="left"/>
    </w:pPr>
    <w:rPr>
      <w:rFonts w:eastAsia="Times New Roman" w:cs="Times New Roman"/>
      <w:sz w:val="3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B500A"/>
    <w:rPr>
      <w:rFonts w:eastAsia="Times New Roman" w:cs="Times New Roman"/>
      <w:sz w:val="3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B500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B500A"/>
  </w:style>
  <w:style w:type="paragraph" w:styleId="ac">
    <w:name w:val="footer"/>
    <w:basedOn w:val="a"/>
    <w:link w:val="ad"/>
    <w:uiPriority w:val="99"/>
    <w:unhideWhenUsed/>
    <w:rsid w:val="006B500A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500A"/>
  </w:style>
  <w:style w:type="paragraph" w:styleId="ae">
    <w:name w:val="TOC Heading"/>
    <w:basedOn w:val="1"/>
    <w:next w:val="a"/>
    <w:uiPriority w:val="39"/>
    <w:semiHidden/>
    <w:unhideWhenUsed/>
    <w:qFormat/>
    <w:rsid w:val="006B500A"/>
    <w:pPr>
      <w:spacing w:line="276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B500A"/>
    <w:pPr>
      <w:spacing w:after="100"/>
    </w:pPr>
  </w:style>
  <w:style w:type="character" w:styleId="af">
    <w:name w:val="Hyperlink"/>
    <w:basedOn w:val="a0"/>
    <w:uiPriority w:val="99"/>
    <w:unhideWhenUsed/>
    <w:rsid w:val="006B5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3CD59-99D5-43F4-AA12-5501550E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1</cp:revision>
  <dcterms:created xsi:type="dcterms:W3CDTF">2010-02-23T22:43:00Z</dcterms:created>
  <dcterms:modified xsi:type="dcterms:W3CDTF">2010-02-23T23:07:00Z</dcterms:modified>
</cp:coreProperties>
</file>