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061E" w:rsidRPr="0074360B" w:rsidRDefault="00304F95" w:rsidP="0074360B">
      <w:pPr>
        <w:jc w:val="center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>Персидский залив.</w:t>
      </w:r>
    </w:p>
    <w:p w:rsidR="00E91A41" w:rsidRPr="00B92A05" w:rsidRDefault="00E91A41" w:rsidP="00E91A41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92A05">
        <w:rPr>
          <w:rFonts w:ascii="Times New Roman" w:hAnsi="Times New Roman" w:cs="Times New Roman"/>
          <w:sz w:val="28"/>
          <w:szCs w:val="28"/>
        </w:rPr>
        <w:t>Перси́дский</w:t>
      </w:r>
      <w:proofErr w:type="spellEnd"/>
      <w:r w:rsidRPr="00B92A05">
        <w:rPr>
          <w:rFonts w:ascii="Times New Roman" w:hAnsi="Times New Roman" w:cs="Times New Roman"/>
          <w:sz w:val="28"/>
          <w:szCs w:val="28"/>
        </w:rPr>
        <w:t xml:space="preserve"> (Арабский) </w:t>
      </w:r>
      <w:proofErr w:type="spellStart"/>
      <w:r w:rsidRPr="00B92A05">
        <w:rPr>
          <w:rFonts w:ascii="Times New Roman" w:hAnsi="Times New Roman" w:cs="Times New Roman"/>
          <w:sz w:val="28"/>
          <w:szCs w:val="28"/>
        </w:rPr>
        <w:t>зали́в</w:t>
      </w:r>
      <w:proofErr w:type="spellEnd"/>
      <w:r w:rsidRPr="00B92A05">
        <w:rPr>
          <w:rFonts w:ascii="Times New Roman" w:hAnsi="Times New Roman" w:cs="Times New Roman"/>
          <w:sz w:val="28"/>
          <w:szCs w:val="28"/>
        </w:rPr>
        <w:t xml:space="preserve"> (араб</w:t>
      </w:r>
      <w:proofErr w:type="gramStart"/>
      <w:r w:rsidRPr="00B92A0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B92A05">
        <w:rPr>
          <w:rFonts w:ascii="Times New Roman" w:hAnsi="Times New Roman" w:cs="Times New Roman"/>
          <w:sz w:val="28"/>
          <w:szCs w:val="28"/>
        </w:rPr>
        <w:t xml:space="preserve"> الخليج العربي‎‎ </w:t>
      </w:r>
      <w:proofErr w:type="spellStart"/>
      <w:proofErr w:type="gramStart"/>
      <w:r w:rsidRPr="00B92A05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Pr="00B92A05">
        <w:rPr>
          <w:rFonts w:ascii="Times New Roman" w:hAnsi="Times New Roman" w:cs="Times New Roman"/>
          <w:sz w:val="28"/>
          <w:szCs w:val="28"/>
        </w:rPr>
        <w:t>ль-Хали́дж</w:t>
      </w:r>
      <w:proofErr w:type="spellEnd"/>
      <w:r w:rsidRPr="00B92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92A05">
        <w:rPr>
          <w:rFonts w:ascii="Times New Roman" w:hAnsi="Times New Roman" w:cs="Times New Roman"/>
          <w:sz w:val="28"/>
          <w:szCs w:val="28"/>
        </w:rPr>
        <w:t>араби</w:t>
      </w:r>
      <w:proofErr w:type="spellEnd"/>
      <w:r w:rsidRPr="00B92A05">
        <w:rPr>
          <w:rFonts w:ascii="Times New Roman" w:hAnsi="Times New Roman" w:cs="Times New Roman"/>
          <w:sz w:val="28"/>
          <w:szCs w:val="28"/>
        </w:rPr>
        <w:t xml:space="preserve">, перс. خلیج پارس </w:t>
      </w:r>
      <w:proofErr w:type="spellStart"/>
      <w:proofErr w:type="gramStart"/>
      <w:r w:rsidRPr="00B92A05">
        <w:rPr>
          <w:rFonts w:ascii="Times New Roman" w:hAnsi="Times New Roman" w:cs="Times New Roman"/>
          <w:sz w:val="28"/>
          <w:szCs w:val="28"/>
        </w:rPr>
        <w:t>Хали́дж-е</w:t>
      </w:r>
      <w:proofErr w:type="spellEnd"/>
      <w:r w:rsidRPr="00B92A05">
        <w:rPr>
          <w:rFonts w:ascii="Times New Roman" w:hAnsi="Times New Roman" w:cs="Times New Roman"/>
          <w:sz w:val="28"/>
          <w:szCs w:val="28"/>
        </w:rPr>
        <w:t xml:space="preserve"> Парс) — залив между Ираном и Аравийским полуостровом.</w:t>
      </w:r>
      <w:proofErr w:type="gramEnd"/>
      <w:r w:rsidRPr="00B92A0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92A05">
        <w:rPr>
          <w:rFonts w:ascii="Times New Roman" w:hAnsi="Times New Roman" w:cs="Times New Roman"/>
          <w:sz w:val="28"/>
          <w:szCs w:val="28"/>
        </w:rPr>
        <w:t>Соединён</w:t>
      </w:r>
      <w:proofErr w:type="gramEnd"/>
      <w:r w:rsidRPr="00B92A05">
        <w:rPr>
          <w:rFonts w:ascii="Times New Roman" w:hAnsi="Times New Roman" w:cs="Times New Roman"/>
          <w:sz w:val="28"/>
          <w:szCs w:val="28"/>
        </w:rPr>
        <w:t xml:space="preserve"> Ормузским проливом с Оманским заливом, Аравийским морем и Индийским океаном.</w:t>
      </w:r>
      <w:r w:rsidR="00B92A05" w:rsidRPr="00B92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B92A05">
        <w:rPr>
          <w:rFonts w:ascii="Times New Roman" w:hAnsi="Times New Roman" w:cs="Times New Roman"/>
          <w:sz w:val="28"/>
          <w:szCs w:val="28"/>
        </w:rPr>
        <w:t>Прибрежными</w:t>
      </w:r>
      <w:proofErr w:type="spellEnd"/>
      <w:r w:rsidRPr="00B92A05">
        <w:rPr>
          <w:rFonts w:ascii="Times New Roman" w:hAnsi="Times New Roman" w:cs="Times New Roman"/>
          <w:sz w:val="28"/>
          <w:szCs w:val="28"/>
        </w:rPr>
        <w:t xml:space="preserve"> странами Персидского залива являются Оман, Объединённые Арабские Эмираты, Саудовская Аравия, Катар, Бахрейн, Кувейт, Ирак и Иран. В Персидский залив впадают Тигр и Евфрат.</w:t>
      </w:r>
      <w:r w:rsidR="00B92A05" w:rsidRPr="00B92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92A05">
        <w:rPr>
          <w:rFonts w:ascii="Times New Roman" w:hAnsi="Times New Roman" w:cs="Times New Roman"/>
          <w:sz w:val="28"/>
          <w:szCs w:val="28"/>
        </w:rPr>
        <w:t>Регион</w:t>
      </w:r>
      <w:proofErr w:type="spellEnd"/>
      <w:r w:rsidRPr="00B92A05">
        <w:rPr>
          <w:rFonts w:ascii="Times New Roman" w:hAnsi="Times New Roman" w:cs="Times New Roman"/>
          <w:sz w:val="28"/>
          <w:szCs w:val="28"/>
        </w:rPr>
        <w:t xml:space="preserve"> Персидского залива из-за богатых запасов нефти </w:t>
      </w:r>
      <w:proofErr w:type="spellStart"/>
      <w:r w:rsidRPr="00B92A05">
        <w:rPr>
          <w:rFonts w:ascii="Times New Roman" w:hAnsi="Times New Roman" w:cs="Times New Roman"/>
          <w:sz w:val="28"/>
          <w:szCs w:val="28"/>
        </w:rPr>
        <w:t>геополитически</w:t>
      </w:r>
      <w:proofErr w:type="spellEnd"/>
      <w:r w:rsidRPr="00B92A05">
        <w:rPr>
          <w:rFonts w:ascii="Times New Roman" w:hAnsi="Times New Roman" w:cs="Times New Roman"/>
          <w:sz w:val="28"/>
          <w:szCs w:val="28"/>
        </w:rPr>
        <w:t xml:space="preserve"> чрезвычайно важен.</w:t>
      </w:r>
      <w:proofErr w:type="gramEnd"/>
      <w:r w:rsidRPr="00B92A05">
        <w:rPr>
          <w:rFonts w:ascii="Times New Roman" w:hAnsi="Times New Roman" w:cs="Times New Roman"/>
          <w:sz w:val="28"/>
          <w:szCs w:val="28"/>
        </w:rPr>
        <w:t xml:space="preserve"> </w:t>
      </w:r>
      <w:r w:rsidR="00B92A05" w:rsidRPr="00B92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B92A05">
        <w:rPr>
          <w:rFonts w:ascii="Times New Roman" w:hAnsi="Times New Roman" w:cs="Times New Roman"/>
          <w:sz w:val="28"/>
          <w:szCs w:val="28"/>
        </w:rPr>
        <w:t>По</w:t>
      </w:r>
      <w:proofErr w:type="spellEnd"/>
      <w:r w:rsidRPr="00B92A05">
        <w:rPr>
          <w:rFonts w:ascii="Times New Roman" w:hAnsi="Times New Roman" w:cs="Times New Roman"/>
          <w:sz w:val="28"/>
          <w:szCs w:val="28"/>
        </w:rPr>
        <w:t xml:space="preserve"> гидрологическому, гидрохимическому и другим параметрам Персидский залив относится к морям.</w:t>
      </w:r>
      <w:proofErr w:type="gramEnd"/>
      <w:r w:rsidR="00B92A05" w:rsidRPr="00B92A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B92A05">
        <w:rPr>
          <w:rFonts w:ascii="Times New Roman" w:hAnsi="Times New Roman" w:cs="Times New Roman"/>
          <w:sz w:val="28"/>
          <w:szCs w:val="28"/>
        </w:rPr>
        <w:t>Площадь</w:t>
      </w:r>
      <w:proofErr w:type="spellEnd"/>
      <w:r w:rsidRPr="00B92A05">
        <w:rPr>
          <w:rFonts w:ascii="Times New Roman" w:hAnsi="Times New Roman" w:cs="Times New Roman"/>
          <w:sz w:val="28"/>
          <w:szCs w:val="28"/>
        </w:rPr>
        <w:t xml:space="preserve"> Залива — 251000 км², длина — 989 км, ширина — 56 км, средняя глубина — 50 м, максимальная — 90 м.</w:t>
      </w:r>
      <w:proofErr w:type="gramEnd"/>
    </w:p>
    <w:p w:rsidR="00B92A05" w:rsidRDefault="00B92A05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570574"/>
            <wp:effectExtent l="19050" t="0" r="3175" b="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70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2A05" w:rsidRPr="00B92A05" w:rsidRDefault="00B92A05" w:rsidP="0074360B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Рис 1. Персидский залив.</w:t>
      </w:r>
    </w:p>
    <w:p w:rsidR="00304F95" w:rsidRPr="0074360B" w:rsidRDefault="00304F95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>Страны Ближнего и Среднего Востока расположенные на стыке Европе, Азии и Африки, обладают крупнейшими запасами нефти.</w:t>
      </w:r>
    </w:p>
    <w:p w:rsidR="00304F95" w:rsidRPr="0074360B" w:rsidRDefault="00304F95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 xml:space="preserve">Нефтегазоносные области Ближнего Востока представляют особый интерес, с одной стороны, благодаря значительной концентрации нефти на отдельных </w:t>
      </w:r>
      <w:r w:rsidRPr="0074360B">
        <w:rPr>
          <w:rFonts w:ascii="Times New Roman" w:hAnsi="Times New Roman" w:cs="Times New Roman"/>
          <w:sz w:val="28"/>
          <w:szCs w:val="28"/>
        </w:rPr>
        <w:lastRenderedPageBreak/>
        <w:t>месторождениях, составляющей иногда более 10 млрд.т. ( Большой Бурган), а с друго</w:t>
      </w:r>
      <w:proofErr w:type="gramStart"/>
      <w:r w:rsidRPr="0074360B">
        <w:rPr>
          <w:rFonts w:ascii="Times New Roman" w:hAnsi="Times New Roman" w:cs="Times New Roman"/>
          <w:sz w:val="28"/>
          <w:szCs w:val="28"/>
        </w:rPr>
        <w:t>й-</w:t>
      </w:r>
      <w:proofErr w:type="gramEnd"/>
      <w:r w:rsidRPr="0074360B">
        <w:rPr>
          <w:rFonts w:ascii="Times New Roman" w:hAnsi="Times New Roman" w:cs="Times New Roman"/>
          <w:sz w:val="28"/>
          <w:szCs w:val="28"/>
        </w:rPr>
        <w:t xml:space="preserve"> в связи с высокими дебитами нефти, достигшими в 1980 г. В Саудовской Аравии 1 млн. 426 тыс.т в среднем на одну скважину в год. Концентрации большого числа уникальных по запасам нефти месторождений на небольшой территории Ближнего Востока представляет собой исключительное явление в мировой практике. </w:t>
      </w:r>
      <w:r w:rsidR="00F627D8" w:rsidRPr="0074360B">
        <w:rPr>
          <w:rFonts w:ascii="Times New Roman" w:hAnsi="Times New Roman" w:cs="Times New Roman"/>
          <w:sz w:val="28"/>
          <w:szCs w:val="28"/>
        </w:rPr>
        <w:t>Запасы нефти стран Персидского залива составляют около 90 млрд.т.</w:t>
      </w:r>
    </w:p>
    <w:p w:rsidR="0074360B" w:rsidRPr="0074360B" w:rsidRDefault="00F627D8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>Основными нефтедобывающими странами Ближнего и Среднего Востока являются Саудовская Аравия, Иран, Ирак, Кувейт, Катар, Йемен и Объединенные Арабские Эмираты. В них открыто свыше 70 крупных месторождений, большинство которых находится в районе Персидского залива.</w:t>
      </w:r>
    </w:p>
    <w:p w:rsidR="00F627D8" w:rsidRDefault="00F627D8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>Главными тектоническими элемента</w:t>
      </w:r>
      <w:r w:rsidR="00B92A05">
        <w:rPr>
          <w:rFonts w:ascii="Times New Roman" w:hAnsi="Times New Roman" w:cs="Times New Roman"/>
          <w:sz w:val="28"/>
          <w:szCs w:val="28"/>
        </w:rPr>
        <w:t>ми описываемой территории (рис 2</w:t>
      </w:r>
      <w:r w:rsidRPr="0074360B">
        <w:rPr>
          <w:rFonts w:ascii="Times New Roman" w:hAnsi="Times New Roman" w:cs="Times New Roman"/>
          <w:sz w:val="28"/>
          <w:szCs w:val="28"/>
        </w:rPr>
        <w:t xml:space="preserve">) являются на западе склон Нубийско-Аравийского щита, на севере и северо-востоке область альпийского складчатости – Тавр в Турции и </w:t>
      </w:r>
      <w:proofErr w:type="spellStart"/>
      <w:r w:rsidRPr="0074360B">
        <w:rPr>
          <w:rFonts w:ascii="Times New Roman" w:hAnsi="Times New Roman" w:cs="Times New Roman"/>
          <w:sz w:val="28"/>
          <w:szCs w:val="28"/>
        </w:rPr>
        <w:t>Загрос</w:t>
      </w:r>
      <w:proofErr w:type="spellEnd"/>
      <w:r w:rsidRPr="0074360B">
        <w:rPr>
          <w:rFonts w:ascii="Times New Roman" w:hAnsi="Times New Roman" w:cs="Times New Roman"/>
          <w:sz w:val="28"/>
          <w:szCs w:val="28"/>
        </w:rPr>
        <w:t xml:space="preserve"> в Иране. Перед горной системой находится Предзагросский краевой прогиб. На остальной территории выделяется Аравийская плита. Залежи нефти в области передовых складок на территории Ирана связаны главным образом с </w:t>
      </w:r>
      <w:proofErr w:type="spellStart"/>
      <w:r w:rsidRPr="0074360B">
        <w:rPr>
          <w:rFonts w:ascii="Times New Roman" w:hAnsi="Times New Roman" w:cs="Times New Roman"/>
          <w:sz w:val="28"/>
          <w:szCs w:val="28"/>
        </w:rPr>
        <w:t>крыпными</w:t>
      </w:r>
      <w:proofErr w:type="spellEnd"/>
      <w:r w:rsidRPr="0074360B">
        <w:rPr>
          <w:rFonts w:ascii="Times New Roman" w:hAnsi="Times New Roman" w:cs="Times New Roman"/>
          <w:sz w:val="28"/>
          <w:szCs w:val="28"/>
        </w:rPr>
        <w:t xml:space="preserve"> асимметричными складками, сложенными породами мела – нижнего олигоцена, перекрытыми </w:t>
      </w:r>
      <w:r w:rsidR="00604C39" w:rsidRPr="0074360B">
        <w:rPr>
          <w:rFonts w:ascii="Times New Roman" w:hAnsi="Times New Roman" w:cs="Times New Roman"/>
          <w:sz w:val="28"/>
          <w:szCs w:val="28"/>
        </w:rPr>
        <w:t xml:space="preserve">сильно дислоцированными отложениями плиоцена – нижнего </w:t>
      </w:r>
      <w:r w:rsidR="00E86F3B" w:rsidRPr="0074360B">
        <w:rPr>
          <w:rFonts w:ascii="Times New Roman" w:hAnsi="Times New Roman" w:cs="Times New Roman"/>
          <w:sz w:val="28"/>
          <w:szCs w:val="28"/>
        </w:rPr>
        <w:t>миоцена (</w:t>
      </w:r>
      <w:r w:rsidR="00604C39" w:rsidRPr="0074360B">
        <w:rPr>
          <w:rFonts w:ascii="Times New Roman" w:hAnsi="Times New Roman" w:cs="Times New Roman"/>
          <w:sz w:val="28"/>
          <w:szCs w:val="28"/>
        </w:rPr>
        <w:t>месторождения Ага-</w:t>
      </w:r>
      <w:r w:rsidR="002E2211">
        <w:rPr>
          <w:rFonts w:ascii="Times New Roman" w:hAnsi="Times New Roman" w:cs="Times New Roman"/>
          <w:sz w:val="28"/>
          <w:szCs w:val="28"/>
        </w:rPr>
        <w:t>Джари, Гечсаран, Пазанан и др.)</w:t>
      </w:r>
      <w:r w:rsidR="00604C39" w:rsidRPr="0074360B">
        <w:rPr>
          <w:rFonts w:ascii="Times New Roman" w:hAnsi="Times New Roman" w:cs="Times New Roman"/>
          <w:sz w:val="28"/>
          <w:szCs w:val="28"/>
        </w:rPr>
        <w:t>. Аналогичное строение имеют и месторождения Ирака, расположенные на внутреннем борту Предзагросского прогиба ( Киркук, Джамбур, Бай-Хасан и др.)</w:t>
      </w:r>
      <w:proofErr w:type="gramStart"/>
      <w:r w:rsidR="00604C39" w:rsidRPr="0074360B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604C39" w:rsidRPr="0074360B">
        <w:rPr>
          <w:rFonts w:ascii="Times New Roman" w:hAnsi="Times New Roman" w:cs="Times New Roman"/>
          <w:sz w:val="28"/>
          <w:szCs w:val="28"/>
        </w:rPr>
        <w:t xml:space="preserve"> Месторождения же внешнего платформенного борта краевого прогиба отличаются от </w:t>
      </w:r>
      <w:proofErr w:type="gramStart"/>
      <w:r w:rsidR="00604C39" w:rsidRPr="0074360B">
        <w:rPr>
          <w:rFonts w:ascii="Times New Roman" w:hAnsi="Times New Roman" w:cs="Times New Roman"/>
          <w:sz w:val="28"/>
          <w:szCs w:val="28"/>
        </w:rPr>
        <w:t>охарактеризованных</w:t>
      </w:r>
      <w:proofErr w:type="gramEnd"/>
      <w:r w:rsidR="00604C39" w:rsidRPr="0074360B">
        <w:rPr>
          <w:rFonts w:ascii="Times New Roman" w:hAnsi="Times New Roman" w:cs="Times New Roman"/>
          <w:sz w:val="28"/>
          <w:szCs w:val="28"/>
        </w:rPr>
        <w:t xml:space="preserve"> складками, простирающимися с </w:t>
      </w:r>
      <w:proofErr w:type="spellStart"/>
      <w:r w:rsidR="00604C39" w:rsidRPr="0074360B">
        <w:rPr>
          <w:rFonts w:ascii="Times New Roman" w:hAnsi="Times New Roman" w:cs="Times New Roman"/>
          <w:sz w:val="28"/>
          <w:szCs w:val="28"/>
        </w:rPr>
        <w:t>севоро-запада</w:t>
      </w:r>
      <w:proofErr w:type="spellEnd"/>
      <w:r w:rsidR="00604C39" w:rsidRPr="0074360B">
        <w:rPr>
          <w:rFonts w:ascii="Times New Roman" w:hAnsi="Times New Roman" w:cs="Times New Roman"/>
          <w:sz w:val="28"/>
          <w:szCs w:val="28"/>
        </w:rPr>
        <w:t xml:space="preserve"> на юго-восток (Румейла, Зубейр, Ратави и др.). На формирование этих складок заметное влияние оказывали движе</w:t>
      </w:r>
      <w:r w:rsidR="00E86F3B" w:rsidRPr="0074360B">
        <w:rPr>
          <w:rFonts w:ascii="Times New Roman" w:hAnsi="Times New Roman" w:cs="Times New Roman"/>
          <w:sz w:val="28"/>
          <w:szCs w:val="28"/>
        </w:rPr>
        <w:t>ния в альпийской геосинклинали. Складки, расположенные в пределах Аравийской плиты, характеризуются округлой или овальной формой, а в тех случаях, когда они удлиненные, направление их простирания не соответствует простиранию складчатой области. Крупные месторождения, приуроченные к складкам подобного типа, известны на территории Кувейта (Бурган-Магва-Ахмади) и Саудовской Аравии (Гхавар, Даммам, Хурсания и др.)</w:t>
      </w:r>
      <w:proofErr w:type="gramStart"/>
      <w:r w:rsidR="00E86F3B" w:rsidRPr="0074360B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ED4B09" w:rsidRPr="0074360B" w:rsidRDefault="00ED4B09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ED4B09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>
            <wp:extent cx="5940425" cy="5738603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38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4B09" w:rsidRDefault="00B92A05" w:rsidP="0074360B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Рис</w:t>
      </w:r>
      <w:proofErr w:type="gramStart"/>
      <w:r>
        <w:rPr>
          <w:rFonts w:ascii="Times New Roman" w:hAnsi="Times New Roman" w:cs="Times New Roman"/>
          <w:sz w:val="20"/>
          <w:szCs w:val="20"/>
        </w:rPr>
        <w:t>2</w:t>
      </w:r>
      <w:proofErr w:type="gramEnd"/>
      <w:r w:rsidR="00ED4B09">
        <w:rPr>
          <w:rFonts w:ascii="Times New Roman" w:hAnsi="Times New Roman" w:cs="Times New Roman"/>
          <w:sz w:val="20"/>
          <w:szCs w:val="20"/>
        </w:rPr>
        <w:t>. Обзорная карта нефтегазоносного бассейна Персидского залива:</w:t>
      </w:r>
    </w:p>
    <w:p w:rsidR="00ED4B09" w:rsidRPr="00ED4B09" w:rsidRDefault="002E2211" w:rsidP="0074360B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а</w:t>
      </w:r>
      <w:r w:rsidR="00ED4B09">
        <w:rPr>
          <w:rFonts w:ascii="Times New Roman" w:hAnsi="Times New Roman" w:cs="Times New Roman"/>
          <w:sz w:val="20"/>
          <w:szCs w:val="20"/>
        </w:rPr>
        <w:t xml:space="preserve">-Нубийско-Аравийский щит под маломощным осадочным чехлом; б – Аравийская плита; в – Предзагросский краевой прогиб; г – граница </w:t>
      </w:r>
      <w:r>
        <w:rPr>
          <w:rFonts w:ascii="Times New Roman" w:hAnsi="Times New Roman" w:cs="Times New Roman"/>
          <w:sz w:val="20"/>
          <w:szCs w:val="20"/>
        </w:rPr>
        <w:t>бассейна Персидского зал</w:t>
      </w:r>
      <w:r w:rsidR="00ED4B09">
        <w:rPr>
          <w:rFonts w:ascii="Times New Roman" w:hAnsi="Times New Roman" w:cs="Times New Roman"/>
          <w:sz w:val="20"/>
          <w:szCs w:val="20"/>
        </w:rPr>
        <w:t xml:space="preserve">ива;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д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изопахиты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 осадного чехла, м; е – важнейшие разломы, разделяющие геотектонические области; ж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Красноморский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 рифт; наиболее крупные месторождения;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з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 – нефтяные, </w:t>
      </w:r>
      <w:proofErr w:type="gramStart"/>
      <w:r w:rsidR="00ED4B09">
        <w:rPr>
          <w:rFonts w:ascii="Times New Roman" w:hAnsi="Times New Roman" w:cs="Times New Roman"/>
          <w:sz w:val="20"/>
          <w:szCs w:val="20"/>
        </w:rPr>
        <w:t>и-</w:t>
      </w:r>
      <w:proofErr w:type="gramEnd"/>
      <w:r w:rsidR="00ED4B09">
        <w:rPr>
          <w:rFonts w:ascii="Times New Roman" w:hAnsi="Times New Roman" w:cs="Times New Roman"/>
          <w:sz w:val="20"/>
          <w:szCs w:val="20"/>
        </w:rPr>
        <w:t xml:space="preserve"> газовые, к – нефтегазовые. </w:t>
      </w:r>
      <w:proofErr w:type="gramStart"/>
      <w:r w:rsidR="00ED4B09">
        <w:rPr>
          <w:rFonts w:ascii="Times New Roman" w:hAnsi="Times New Roman" w:cs="Times New Roman"/>
          <w:sz w:val="20"/>
          <w:szCs w:val="20"/>
        </w:rPr>
        <w:t xml:space="preserve">Месторождения: 1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Минагиш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, 2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Умм-Гудейр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, 3 – Большой Бурган, 4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Вафра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, 5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Сафани-Хафджи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, 6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Хоут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, 7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Кирус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, 8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Ферейдун-Марджан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, 9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Манифа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>, 10 – Хурсания, 11 - -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Абу-Гадрия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, 12 – Фадили,13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Бирри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, 14 – </w:t>
      </w:r>
      <w:proofErr w:type="spellStart"/>
      <w:r w:rsidR="00ED4B09">
        <w:rPr>
          <w:rFonts w:ascii="Times New Roman" w:hAnsi="Times New Roman" w:cs="Times New Roman"/>
          <w:sz w:val="20"/>
          <w:szCs w:val="20"/>
        </w:rPr>
        <w:t>Катиф</w:t>
      </w:r>
      <w:proofErr w:type="spellEnd"/>
      <w:r w:rsidR="00ED4B09">
        <w:rPr>
          <w:rFonts w:ascii="Times New Roman" w:hAnsi="Times New Roman" w:cs="Times New Roman"/>
          <w:sz w:val="20"/>
          <w:szCs w:val="20"/>
        </w:rPr>
        <w:t xml:space="preserve">, 15 </w:t>
      </w:r>
      <w:r>
        <w:rPr>
          <w:rFonts w:ascii="Times New Roman" w:hAnsi="Times New Roman" w:cs="Times New Roman"/>
          <w:sz w:val="20"/>
          <w:szCs w:val="20"/>
        </w:rPr>
        <w:t>–</w:t>
      </w:r>
      <w:r w:rsidR="00ED4B09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sz w:val="20"/>
          <w:szCs w:val="20"/>
        </w:rPr>
        <w:t>Абу-Сафа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16 – Даммам, 17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Абкаик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18 – Гхавар, 19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Хуранс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20 – Авали, 21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Дукхан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22 – Ростам, 23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Майдан-Мазан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24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Идд-эль-Шарги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25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Эль-Бундук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26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Сассан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27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Умм-Щеиф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28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Фатех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29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Закум</w:t>
      </w:r>
      <w:proofErr w:type="spellEnd"/>
      <w:proofErr w:type="gramEnd"/>
      <w:r>
        <w:rPr>
          <w:rFonts w:ascii="Times New Roman" w:hAnsi="Times New Roman" w:cs="Times New Roman"/>
          <w:sz w:val="20"/>
          <w:szCs w:val="20"/>
        </w:rPr>
        <w:t xml:space="preserve">, </w:t>
      </w:r>
      <w:proofErr w:type="gramStart"/>
      <w:r>
        <w:rPr>
          <w:rFonts w:ascii="Times New Roman" w:hAnsi="Times New Roman" w:cs="Times New Roman"/>
          <w:sz w:val="20"/>
          <w:szCs w:val="20"/>
        </w:rPr>
        <w:t xml:space="preserve">30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Мурбан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31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Бу-Хаза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32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Джибал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33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Нати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34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Фахуд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35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Хувейза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36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Суэдис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37 – Бай-Хасан, 38 – Киркук, 39 – Джамбур, 40 – Ратави, 41 – Румейла, 42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Зул-бейр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43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Раудхатейн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44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Сабрия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45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Сиба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46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Ахваз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47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Масджиг-и-Солейма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48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Фарис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49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Карандж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50 – Гечсаран, 55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Раг-и-Рафид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56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Биби-Хакиме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57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Бинак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58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Хафт-Кель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59 – </w:t>
      </w:r>
      <w:proofErr w:type="spellStart"/>
      <w:r>
        <w:rPr>
          <w:rFonts w:ascii="Times New Roman" w:hAnsi="Times New Roman" w:cs="Times New Roman"/>
          <w:sz w:val="20"/>
          <w:szCs w:val="20"/>
        </w:rPr>
        <w:t>Канган</w:t>
      </w:r>
      <w:proofErr w:type="spellEnd"/>
      <w:r>
        <w:rPr>
          <w:rFonts w:ascii="Times New Roman" w:hAnsi="Times New Roman" w:cs="Times New Roman"/>
          <w:sz w:val="20"/>
          <w:szCs w:val="20"/>
        </w:rPr>
        <w:t>, 60 – Рима.</w:t>
      </w:r>
      <w:proofErr w:type="gramEnd"/>
    </w:p>
    <w:p w:rsidR="00E86F3B" w:rsidRPr="0074360B" w:rsidRDefault="00E86F3B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 xml:space="preserve">Основные нефтесодержащие платы в пределах Предзагросского прогиба на территории Ирана связаны с известняками </w:t>
      </w:r>
      <w:r w:rsidR="007E4784" w:rsidRPr="0074360B">
        <w:rPr>
          <w:rFonts w:ascii="Times New Roman" w:hAnsi="Times New Roman" w:cs="Times New Roman"/>
          <w:sz w:val="28"/>
          <w:szCs w:val="28"/>
        </w:rPr>
        <w:t>Асмари (</w:t>
      </w:r>
      <w:proofErr w:type="spellStart"/>
      <w:proofErr w:type="gramStart"/>
      <w:r w:rsidR="007E4784" w:rsidRPr="0074360B">
        <w:rPr>
          <w:rFonts w:ascii="Times New Roman" w:hAnsi="Times New Roman" w:cs="Times New Roman"/>
          <w:sz w:val="28"/>
          <w:szCs w:val="28"/>
        </w:rPr>
        <w:t>миоцен-нижний</w:t>
      </w:r>
      <w:proofErr w:type="spellEnd"/>
      <w:proofErr w:type="gramEnd"/>
      <w:r w:rsidR="007E4784" w:rsidRPr="0074360B">
        <w:rPr>
          <w:rFonts w:ascii="Times New Roman" w:hAnsi="Times New Roman" w:cs="Times New Roman"/>
          <w:sz w:val="28"/>
          <w:szCs w:val="28"/>
        </w:rPr>
        <w:t xml:space="preserve"> олигоцен). Известняки, кристаллические, доломитизированные, местами опесчаненные или мергелистые, перекрыты мощной соляно-ангидритовой </w:t>
      </w:r>
      <w:r w:rsidR="007E4784" w:rsidRPr="0074360B">
        <w:rPr>
          <w:rFonts w:ascii="Times New Roman" w:hAnsi="Times New Roman" w:cs="Times New Roman"/>
          <w:sz w:val="28"/>
          <w:szCs w:val="28"/>
        </w:rPr>
        <w:lastRenderedPageBreak/>
        <w:t>толщей, относящейся к нижнему фарсу (</w:t>
      </w:r>
      <w:proofErr w:type="gramStart"/>
      <w:r w:rsidR="007E4784" w:rsidRPr="0074360B">
        <w:rPr>
          <w:rFonts w:ascii="Times New Roman" w:hAnsi="Times New Roman" w:cs="Times New Roman"/>
          <w:sz w:val="28"/>
          <w:szCs w:val="28"/>
        </w:rPr>
        <w:t>плиоцен-нижний</w:t>
      </w:r>
      <w:proofErr w:type="gramEnd"/>
      <w:r w:rsidR="007E4784" w:rsidRPr="0074360B">
        <w:rPr>
          <w:rFonts w:ascii="Times New Roman" w:hAnsi="Times New Roman" w:cs="Times New Roman"/>
          <w:sz w:val="28"/>
          <w:szCs w:val="28"/>
        </w:rPr>
        <w:t xml:space="preserve"> миоцен) и являющейся надежной покрышкой нефтяных скоплений в гранулярных и трещинных коллекторах свиты Асмари.</w:t>
      </w:r>
    </w:p>
    <w:p w:rsidR="007E4784" w:rsidRPr="0074360B" w:rsidRDefault="00916B4B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>В пределах склона Африкано-Аравийской платформы на территории Ирака, Сирии, Саудовской Аравии основные нефтегазосодержащие п</w:t>
      </w:r>
      <w:r w:rsidR="0074360B">
        <w:rPr>
          <w:rFonts w:ascii="Times New Roman" w:hAnsi="Times New Roman" w:cs="Times New Roman"/>
          <w:sz w:val="28"/>
          <w:szCs w:val="28"/>
        </w:rPr>
        <w:t>ороды имеют мезозойский возраст</w:t>
      </w:r>
      <w:r w:rsidRPr="0074360B">
        <w:rPr>
          <w:rFonts w:ascii="Times New Roman" w:hAnsi="Times New Roman" w:cs="Times New Roman"/>
          <w:sz w:val="28"/>
          <w:szCs w:val="28"/>
        </w:rPr>
        <w:t xml:space="preserve">, Крупные скопления нефти открыты в рыхлых </w:t>
      </w:r>
      <w:proofErr w:type="spellStart"/>
      <w:r w:rsidRPr="0074360B">
        <w:rPr>
          <w:rFonts w:ascii="Times New Roman" w:hAnsi="Times New Roman" w:cs="Times New Roman"/>
          <w:sz w:val="28"/>
          <w:szCs w:val="28"/>
        </w:rPr>
        <w:t>средне-и</w:t>
      </w:r>
      <w:proofErr w:type="spellEnd"/>
      <w:r w:rsidRPr="0074360B">
        <w:rPr>
          <w:rFonts w:ascii="Times New Roman" w:hAnsi="Times New Roman" w:cs="Times New Roman"/>
          <w:sz w:val="28"/>
          <w:szCs w:val="28"/>
        </w:rPr>
        <w:t xml:space="preserve"> грубозернистых песчаниках альба на месторождении Бурган (Кувейт) и в гранулярных и трещиноватых известняках верхней юры (свита Араб) на месторождении Гхавар (Саудовская Аравия).</w:t>
      </w:r>
    </w:p>
    <w:p w:rsidR="00916B4B" w:rsidRPr="0074360B" w:rsidRDefault="00916B4B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>На территории Ближнего и Среднего Востока известен целый ряд месторождений-гигантов.</w:t>
      </w:r>
    </w:p>
    <w:p w:rsidR="00916B4B" w:rsidRPr="0074360B" w:rsidRDefault="00916B4B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 xml:space="preserve">Месторождение </w:t>
      </w:r>
      <w:r w:rsidRPr="0074360B">
        <w:rPr>
          <w:rFonts w:ascii="Times New Roman" w:hAnsi="Times New Roman" w:cs="Times New Roman"/>
          <w:i/>
          <w:sz w:val="28"/>
          <w:szCs w:val="28"/>
        </w:rPr>
        <w:t>Бурган-Магва-Ахмади</w:t>
      </w:r>
      <w:proofErr w:type="gramStart"/>
      <w:r w:rsidRPr="0074360B">
        <w:rPr>
          <w:rFonts w:ascii="Times New Roman" w:hAnsi="Times New Roman" w:cs="Times New Roman"/>
          <w:sz w:val="28"/>
          <w:szCs w:val="28"/>
        </w:rPr>
        <w:t>,</w:t>
      </w:r>
      <w:r w:rsidR="00B92A05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B92A05">
        <w:rPr>
          <w:rFonts w:ascii="Times New Roman" w:hAnsi="Times New Roman" w:cs="Times New Roman"/>
          <w:sz w:val="28"/>
          <w:szCs w:val="28"/>
        </w:rPr>
        <w:t>рис 3)</w:t>
      </w:r>
      <w:r w:rsidRPr="0074360B">
        <w:rPr>
          <w:rFonts w:ascii="Times New Roman" w:hAnsi="Times New Roman" w:cs="Times New Roman"/>
          <w:sz w:val="28"/>
          <w:szCs w:val="28"/>
        </w:rPr>
        <w:t xml:space="preserve"> открытое в 1938 г. В </w:t>
      </w:r>
      <w:r w:rsidR="00BC29E3" w:rsidRPr="0074360B">
        <w:rPr>
          <w:rFonts w:ascii="Times New Roman" w:hAnsi="Times New Roman" w:cs="Times New Roman"/>
          <w:sz w:val="28"/>
          <w:szCs w:val="28"/>
        </w:rPr>
        <w:t>Кувейте</w:t>
      </w:r>
      <w:r w:rsidRPr="0074360B">
        <w:rPr>
          <w:rFonts w:ascii="Times New Roman" w:hAnsi="Times New Roman" w:cs="Times New Roman"/>
          <w:sz w:val="28"/>
          <w:szCs w:val="28"/>
        </w:rPr>
        <w:t xml:space="preserve"> у северо-западных берегов Персидского залива, является крупнейшим в мире. Разведанные запасы его оцениваются в 10,6 млрд.т. Месторождение охватывает три антиклинальные складки: Бурган, Магва, Ахмади (рис 2). Простирание их меридиональное, размеры 46Х20 км, углы падения не превышают </w:t>
      </w:r>
      <w:r w:rsidR="00BC29E3" w:rsidRPr="0074360B">
        <w:rPr>
          <w:rFonts w:ascii="Times New Roman" w:hAnsi="Times New Roman" w:cs="Times New Roman"/>
          <w:sz w:val="28"/>
          <w:szCs w:val="28"/>
        </w:rPr>
        <w:t xml:space="preserve"> 3-5°, высота поднятия 260 м. Складки осложнены сбросами в основном небольшой амплитуды</w:t>
      </w:r>
      <w:r w:rsidR="0074360B" w:rsidRPr="0074360B">
        <w:rPr>
          <w:rFonts w:ascii="Times New Roman" w:hAnsi="Times New Roman" w:cs="Times New Roman"/>
          <w:sz w:val="28"/>
          <w:szCs w:val="28"/>
        </w:rPr>
        <w:t xml:space="preserve">  </w:t>
      </w:r>
      <w:r w:rsidR="00BC29E3" w:rsidRPr="0074360B">
        <w:rPr>
          <w:rFonts w:ascii="Times New Roman" w:hAnsi="Times New Roman" w:cs="Times New Roman"/>
          <w:sz w:val="28"/>
          <w:szCs w:val="28"/>
        </w:rPr>
        <w:t>-</w:t>
      </w:r>
      <w:r w:rsidR="0074360B" w:rsidRPr="0074360B">
        <w:rPr>
          <w:rFonts w:ascii="Times New Roman" w:hAnsi="Times New Roman" w:cs="Times New Roman"/>
          <w:sz w:val="28"/>
          <w:szCs w:val="28"/>
        </w:rPr>
        <w:t xml:space="preserve"> </w:t>
      </w:r>
      <w:r w:rsidR="00BC29E3" w:rsidRPr="0074360B">
        <w:rPr>
          <w:rFonts w:ascii="Times New Roman" w:hAnsi="Times New Roman" w:cs="Times New Roman"/>
          <w:sz w:val="28"/>
          <w:szCs w:val="28"/>
        </w:rPr>
        <w:t>около 30м. Два крупных сброса амплитудой около 90 м отсекают складку Бурган от складок Магва и Ахмади.</w:t>
      </w:r>
    </w:p>
    <w:p w:rsidR="00BC29E3" w:rsidRDefault="00BC29E3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>Основные запасы нефти приурочены к свите Бурган (</w:t>
      </w:r>
      <w:proofErr w:type="spellStart"/>
      <w:r w:rsidRPr="0074360B">
        <w:rPr>
          <w:rFonts w:ascii="Times New Roman" w:hAnsi="Times New Roman" w:cs="Times New Roman"/>
          <w:sz w:val="28"/>
          <w:szCs w:val="28"/>
        </w:rPr>
        <w:t>альб</w:t>
      </w:r>
      <w:proofErr w:type="spellEnd"/>
      <w:r w:rsidRPr="0074360B">
        <w:rPr>
          <w:rFonts w:ascii="Times New Roman" w:hAnsi="Times New Roman" w:cs="Times New Roman"/>
          <w:sz w:val="28"/>
          <w:szCs w:val="28"/>
        </w:rPr>
        <w:t xml:space="preserve">), представленной чередованием мощных нефтеносных пластов со слоями глин, часто не выдержанным и по простиранию. Это обуславливает гидродинамическую связь между нефтесодержащими пластами и единство водонефтяного контакта </w:t>
      </w:r>
      <w:r w:rsidR="0074360B">
        <w:rPr>
          <w:rFonts w:ascii="Times New Roman" w:hAnsi="Times New Roman" w:cs="Times New Roman"/>
          <w:sz w:val="28"/>
          <w:szCs w:val="28"/>
        </w:rPr>
        <w:t>во всех пластах. Общая мощность</w:t>
      </w:r>
      <w:r w:rsidRPr="0074360B">
        <w:rPr>
          <w:rFonts w:ascii="Times New Roman" w:hAnsi="Times New Roman" w:cs="Times New Roman"/>
          <w:sz w:val="28"/>
          <w:szCs w:val="28"/>
        </w:rPr>
        <w:t xml:space="preserve"> свиты около 150 м. Кровля продуктивных пластов залегает на глубинах 1150-1300 м. Нефть плотностью 0,860 г/см³</w:t>
      </w:r>
      <w:r w:rsidR="00840E4C" w:rsidRPr="0074360B">
        <w:rPr>
          <w:rFonts w:ascii="Times New Roman" w:hAnsi="Times New Roman" w:cs="Times New Roman"/>
          <w:sz w:val="28"/>
          <w:szCs w:val="28"/>
        </w:rPr>
        <w:t xml:space="preserve"> содержит 1-1,5 % сероводорода. Дебит по большинству скважин весьма высок, достигает 1500-2000 т/сут.</w:t>
      </w:r>
    </w:p>
    <w:p w:rsidR="002E2211" w:rsidRDefault="002E2211" w:rsidP="0074360B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01820" cy="6953885"/>
            <wp:effectExtent l="1905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1820" cy="6953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1A41" w:rsidRDefault="00E91A41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86910" cy="2232660"/>
            <wp:effectExtent l="19050" t="0" r="889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910" cy="223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1A41" w:rsidRDefault="00B92A05" w:rsidP="0074360B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Рис 3</w:t>
      </w:r>
      <w:r w:rsidR="00E91A41">
        <w:rPr>
          <w:rFonts w:ascii="Times New Roman" w:hAnsi="Times New Roman" w:cs="Times New Roman"/>
          <w:sz w:val="20"/>
          <w:szCs w:val="20"/>
        </w:rPr>
        <w:t xml:space="preserve">. Месторождение </w:t>
      </w:r>
      <w:proofErr w:type="spellStart"/>
      <w:r w:rsidR="00E91A41">
        <w:rPr>
          <w:rFonts w:ascii="Times New Roman" w:hAnsi="Times New Roman" w:cs="Times New Roman"/>
          <w:sz w:val="20"/>
          <w:szCs w:val="20"/>
        </w:rPr>
        <w:t>Бурган-Маган-Ахмади</w:t>
      </w:r>
      <w:proofErr w:type="spellEnd"/>
      <w:r w:rsidR="00E91A41">
        <w:rPr>
          <w:rFonts w:ascii="Times New Roman" w:hAnsi="Times New Roman" w:cs="Times New Roman"/>
          <w:sz w:val="20"/>
          <w:szCs w:val="20"/>
        </w:rPr>
        <w:t>:</w:t>
      </w:r>
    </w:p>
    <w:p w:rsidR="00E91A41" w:rsidRP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А – структурная карта по кровле </w:t>
      </w:r>
      <w:proofErr w:type="spellStart"/>
      <w:r>
        <w:rPr>
          <w:rFonts w:ascii="Times New Roman" w:hAnsi="Times New Roman" w:cs="Times New Roman"/>
          <w:sz w:val="20"/>
          <w:szCs w:val="20"/>
        </w:rPr>
        <w:t>сеноманских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отложений; б – геологический разрез площади Бурган (по </w:t>
      </w:r>
      <w:proofErr w:type="spellStart"/>
      <w:r>
        <w:rPr>
          <w:rFonts w:ascii="Times New Roman" w:hAnsi="Times New Roman" w:cs="Times New Roman"/>
          <w:sz w:val="20"/>
          <w:szCs w:val="20"/>
        </w:rPr>
        <w:t>К.Лендсу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); 1 – изогипсы, </w:t>
      </w:r>
      <w:proofErr w:type="gramStart"/>
      <w:r>
        <w:rPr>
          <w:rFonts w:ascii="Times New Roman" w:hAnsi="Times New Roman" w:cs="Times New Roman"/>
          <w:sz w:val="20"/>
          <w:szCs w:val="20"/>
        </w:rPr>
        <w:t>м</w:t>
      </w:r>
      <w:proofErr w:type="gramEnd"/>
      <w:r>
        <w:rPr>
          <w:rFonts w:ascii="Times New Roman" w:hAnsi="Times New Roman" w:cs="Times New Roman"/>
          <w:sz w:val="20"/>
          <w:szCs w:val="20"/>
        </w:rPr>
        <w:t xml:space="preserve">; 2 – известняки; 3 – непроницаемые прослои; 4 – глины; 5 – поверхность стратиграфического несогласия; 6 – разрывные нарушения, </w:t>
      </w:r>
      <w:r>
        <w:rPr>
          <w:rFonts w:ascii="Times New Roman" w:hAnsi="Times New Roman" w:cs="Times New Roman"/>
          <w:sz w:val="20"/>
          <w:szCs w:val="20"/>
          <w:lang w:val="en-US"/>
        </w:rPr>
        <w:t>I</w:t>
      </w:r>
      <w:r w:rsidRPr="00E91A41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и </w:t>
      </w:r>
      <w:r>
        <w:rPr>
          <w:rFonts w:ascii="Times New Roman" w:hAnsi="Times New Roman" w:cs="Times New Roman"/>
          <w:sz w:val="20"/>
          <w:szCs w:val="20"/>
          <w:lang w:val="en-US"/>
        </w:rPr>
        <w:t>II</w:t>
      </w:r>
      <w:r>
        <w:rPr>
          <w:rFonts w:ascii="Times New Roman" w:hAnsi="Times New Roman" w:cs="Times New Roman"/>
          <w:sz w:val="20"/>
          <w:szCs w:val="20"/>
        </w:rPr>
        <w:t xml:space="preserve"> – горизонты </w:t>
      </w:r>
      <w:proofErr w:type="spellStart"/>
      <w:r>
        <w:rPr>
          <w:rFonts w:ascii="Times New Roman" w:hAnsi="Times New Roman" w:cs="Times New Roman"/>
          <w:sz w:val="20"/>
          <w:szCs w:val="20"/>
        </w:rPr>
        <w:t>сеноманского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возраста; </w:t>
      </w:r>
      <w:r>
        <w:rPr>
          <w:rFonts w:ascii="Times New Roman" w:hAnsi="Times New Roman" w:cs="Times New Roman"/>
          <w:sz w:val="20"/>
          <w:szCs w:val="20"/>
          <w:lang w:val="en-US"/>
        </w:rPr>
        <w:t>III</w:t>
      </w:r>
      <w:r w:rsidRPr="00E91A41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–</w:t>
      </w:r>
      <w:r w:rsidRPr="00E91A41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горизонт </w:t>
      </w:r>
      <w:proofErr w:type="spellStart"/>
      <w:r>
        <w:rPr>
          <w:rFonts w:ascii="Times New Roman" w:hAnsi="Times New Roman" w:cs="Times New Roman"/>
          <w:sz w:val="20"/>
          <w:szCs w:val="20"/>
        </w:rPr>
        <w:t>альбского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возраста (свита Бурган).</w:t>
      </w:r>
    </w:p>
    <w:p w:rsidR="00840E4C" w:rsidRPr="0074360B" w:rsidRDefault="00840E4C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>В Саудовской Аравии в 1948 г. Открыто кру</w:t>
      </w:r>
      <w:r w:rsidR="0074360B">
        <w:rPr>
          <w:rFonts w:ascii="Times New Roman" w:hAnsi="Times New Roman" w:cs="Times New Roman"/>
          <w:sz w:val="28"/>
          <w:szCs w:val="28"/>
        </w:rPr>
        <w:t>п</w:t>
      </w:r>
      <w:r w:rsidRPr="0074360B">
        <w:rPr>
          <w:rFonts w:ascii="Times New Roman" w:hAnsi="Times New Roman" w:cs="Times New Roman"/>
          <w:sz w:val="28"/>
          <w:szCs w:val="28"/>
        </w:rPr>
        <w:t>нейшее по размерам месторождение нефти Гхавар</w:t>
      </w:r>
      <w:r w:rsidR="00B92A05">
        <w:rPr>
          <w:rFonts w:ascii="Times New Roman" w:hAnsi="Times New Roman" w:cs="Times New Roman"/>
          <w:sz w:val="28"/>
          <w:szCs w:val="28"/>
        </w:rPr>
        <w:t xml:space="preserve"> (рис 4)</w:t>
      </w:r>
      <w:r w:rsidRPr="0074360B">
        <w:rPr>
          <w:rFonts w:ascii="Times New Roman" w:hAnsi="Times New Roman" w:cs="Times New Roman"/>
          <w:sz w:val="28"/>
          <w:szCs w:val="28"/>
        </w:rPr>
        <w:t xml:space="preserve">. Длина его 240 км, ширина 16020 км, высота 370 м. месторождение расположено на крупном валоподобном поднятии </w:t>
      </w:r>
      <w:proofErr w:type="spellStart"/>
      <w:r w:rsidRPr="0074360B">
        <w:rPr>
          <w:rFonts w:ascii="Times New Roman" w:hAnsi="Times New Roman" w:cs="Times New Roman"/>
          <w:sz w:val="28"/>
          <w:szCs w:val="28"/>
        </w:rPr>
        <w:t>Эп-Нала</w:t>
      </w:r>
      <w:proofErr w:type="spellEnd"/>
      <w:r w:rsidRPr="0074360B">
        <w:rPr>
          <w:rFonts w:ascii="Times New Roman" w:hAnsi="Times New Roman" w:cs="Times New Roman"/>
          <w:sz w:val="28"/>
          <w:szCs w:val="28"/>
        </w:rPr>
        <w:t xml:space="preserve"> и объединяет ряд линейно вытянутых антиклинальных складок. Залежь нефти во всех этих складках единая, приурочена к известнякам и доломитам верхнеюрского возраста. Дебиты </w:t>
      </w:r>
      <w:r w:rsidR="00484E68" w:rsidRPr="0074360B">
        <w:rPr>
          <w:rFonts w:ascii="Times New Roman" w:hAnsi="Times New Roman" w:cs="Times New Roman"/>
          <w:sz w:val="28"/>
          <w:szCs w:val="28"/>
        </w:rPr>
        <w:t>нефти по большинству скважин изменяются от 7</w:t>
      </w:r>
      <w:r w:rsidR="0074360B">
        <w:rPr>
          <w:rFonts w:ascii="Times New Roman" w:hAnsi="Times New Roman" w:cs="Times New Roman"/>
          <w:sz w:val="28"/>
          <w:szCs w:val="28"/>
        </w:rPr>
        <w:t>50 до 1500 т/сут. Плотность нефт</w:t>
      </w:r>
      <w:r w:rsidR="00484E68" w:rsidRPr="0074360B">
        <w:rPr>
          <w:rFonts w:ascii="Times New Roman" w:hAnsi="Times New Roman" w:cs="Times New Roman"/>
          <w:sz w:val="28"/>
          <w:szCs w:val="28"/>
        </w:rPr>
        <w:t xml:space="preserve">и меняется от 0,845 до 0,865 г/см³.  Запасы превышают 10 млрд.т. </w:t>
      </w:r>
    </w:p>
    <w:p w:rsidR="00484E68" w:rsidRPr="0074360B" w:rsidRDefault="00484E68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 w:rsidRPr="0074360B">
        <w:rPr>
          <w:rFonts w:ascii="Times New Roman" w:hAnsi="Times New Roman" w:cs="Times New Roman"/>
          <w:sz w:val="28"/>
          <w:szCs w:val="28"/>
        </w:rPr>
        <w:t xml:space="preserve">Самым крупным месторождением Ирана является </w:t>
      </w:r>
      <w:r w:rsidRPr="0074360B">
        <w:rPr>
          <w:rFonts w:ascii="Times New Roman" w:hAnsi="Times New Roman" w:cs="Times New Roman"/>
          <w:i/>
          <w:sz w:val="28"/>
          <w:szCs w:val="28"/>
        </w:rPr>
        <w:t>Ага-Джари</w:t>
      </w:r>
      <w:r w:rsidRPr="0074360B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74360B">
        <w:rPr>
          <w:rFonts w:ascii="Times New Roman" w:hAnsi="Times New Roman" w:cs="Times New Roman"/>
          <w:sz w:val="28"/>
          <w:szCs w:val="28"/>
        </w:rPr>
        <w:t>типичное</w:t>
      </w:r>
      <w:proofErr w:type="gramEnd"/>
      <w:r w:rsidRPr="0074360B">
        <w:rPr>
          <w:rFonts w:ascii="Times New Roman" w:hAnsi="Times New Roman" w:cs="Times New Roman"/>
          <w:sz w:val="28"/>
          <w:szCs w:val="28"/>
        </w:rPr>
        <w:t xml:space="preserve"> для внутреннего борта Загросского краевого прогиба. Месторождение приурочено к крупной антиклинальной складке (рис.3) длиной 60 км </w:t>
      </w:r>
      <w:r w:rsidR="0009638E" w:rsidRPr="0074360B">
        <w:rPr>
          <w:rFonts w:ascii="Times New Roman" w:hAnsi="Times New Roman" w:cs="Times New Roman"/>
          <w:sz w:val="28"/>
          <w:szCs w:val="28"/>
        </w:rPr>
        <w:t>и шириной ок</w:t>
      </w:r>
      <w:r w:rsidR="0074360B">
        <w:rPr>
          <w:rFonts w:ascii="Times New Roman" w:hAnsi="Times New Roman" w:cs="Times New Roman"/>
          <w:sz w:val="28"/>
          <w:szCs w:val="28"/>
        </w:rPr>
        <w:t>о</w:t>
      </w:r>
      <w:r w:rsidR="0009638E" w:rsidRPr="0074360B">
        <w:rPr>
          <w:rFonts w:ascii="Times New Roman" w:hAnsi="Times New Roman" w:cs="Times New Roman"/>
          <w:sz w:val="28"/>
          <w:szCs w:val="28"/>
        </w:rPr>
        <w:t>ло 6 км, сложенной породами среднего Фарса отмечается иное строение. По</w:t>
      </w:r>
      <w:r w:rsidR="0074360B">
        <w:rPr>
          <w:rFonts w:ascii="Times New Roman" w:hAnsi="Times New Roman" w:cs="Times New Roman"/>
          <w:sz w:val="28"/>
          <w:szCs w:val="28"/>
        </w:rPr>
        <w:t xml:space="preserve"> </w:t>
      </w:r>
      <w:r w:rsidR="0009638E" w:rsidRPr="0074360B">
        <w:rPr>
          <w:rFonts w:ascii="Times New Roman" w:hAnsi="Times New Roman" w:cs="Times New Roman"/>
          <w:sz w:val="28"/>
          <w:szCs w:val="28"/>
        </w:rPr>
        <w:t>мел</w:t>
      </w:r>
      <w:proofErr w:type="gramStart"/>
      <w:r w:rsidR="0009638E" w:rsidRPr="0074360B">
        <w:rPr>
          <w:rFonts w:ascii="Times New Roman" w:hAnsi="Times New Roman" w:cs="Times New Roman"/>
          <w:sz w:val="28"/>
          <w:szCs w:val="28"/>
        </w:rPr>
        <w:t>у-</w:t>
      </w:r>
      <w:proofErr w:type="gramEnd"/>
      <w:r w:rsidR="0074360B">
        <w:rPr>
          <w:rFonts w:ascii="Times New Roman" w:hAnsi="Times New Roman" w:cs="Times New Roman"/>
          <w:sz w:val="28"/>
          <w:szCs w:val="28"/>
        </w:rPr>
        <w:t xml:space="preserve"> </w:t>
      </w:r>
      <w:r w:rsidR="0009638E" w:rsidRPr="0074360B">
        <w:rPr>
          <w:rFonts w:ascii="Times New Roman" w:hAnsi="Times New Roman" w:cs="Times New Roman"/>
          <w:sz w:val="28"/>
          <w:szCs w:val="28"/>
        </w:rPr>
        <w:t xml:space="preserve">нижнему олигоцену эта складка асимметрична. На северо-восточном крыле ее углы падения составляют 30-35°, а на юго-западном возрастают до 24°. Нефтяные </w:t>
      </w:r>
      <w:r w:rsidR="00D86DB7" w:rsidRPr="0074360B">
        <w:rPr>
          <w:rFonts w:ascii="Times New Roman" w:hAnsi="Times New Roman" w:cs="Times New Roman"/>
          <w:sz w:val="28"/>
          <w:szCs w:val="28"/>
        </w:rPr>
        <w:t xml:space="preserve">скопления приурочены к известнякам свиты Асмари мощностью 250 м. Первоначальный водонефтяной контакт отбивался на отметке -2500 м, а газонефтяной </w:t>
      </w:r>
      <w:proofErr w:type="gramStart"/>
      <w:r w:rsidR="00D86DB7" w:rsidRPr="0074360B">
        <w:rPr>
          <w:rFonts w:ascii="Times New Roman" w:hAnsi="Times New Roman" w:cs="Times New Roman"/>
          <w:sz w:val="28"/>
          <w:szCs w:val="28"/>
        </w:rPr>
        <w:t>–н</w:t>
      </w:r>
      <w:proofErr w:type="gramEnd"/>
      <w:r w:rsidR="00D86DB7" w:rsidRPr="0074360B">
        <w:rPr>
          <w:rFonts w:ascii="Times New Roman" w:hAnsi="Times New Roman" w:cs="Times New Roman"/>
          <w:sz w:val="28"/>
          <w:szCs w:val="28"/>
        </w:rPr>
        <w:t xml:space="preserve">а отметке -1300 м. Месторождение разрабатывается с 1948г. Запасы его оцениваются в 1,3 млрд.т. Для нефтенасыщенных известняков свиты Асмари характерны исключительно высокие дебиты нефти. На отдельных скважинах месторождения Ага-Джари они достигали 10 тыс. и/сут, а годовые </w:t>
      </w:r>
      <w:proofErr w:type="gramStart"/>
      <w:r w:rsidR="00D86DB7" w:rsidRPr="0074360B">
        <w:rPr>
          <w:rFonts w:ascii="Times New Roman" w:hAnsi="Times New Roman" w:cs="Times New Roman"/>
          <w:sz w:val="28"/>
          <w:szCs w:val="28"/>
        </w:rPr>
        <w:t>–о</w:t>
      </w:r>
      <w:proofErr w:type="gramEnd"/>
      <w:r w:rsidR="00D86DB7" w:rsidRPr="0074360B">
        <w:rPr>
          <w:rFonts w:ascii="Times New Roman" w:hAnsi="Times New Roman" w:cs="Times New Roman"/>
          <w:sz w:val="28"/>
          <w:szCs w:val="28"/>
        </w:rPr>
        <w:t>дной и более миллиона тонн. Нефть плотностью 0,85 г/см³ содержит 1-4% сероводорода.</w:t>
      </w:r>
    </w:p>
    <w:p w:rsidR="00BC29E3" w:rsidRPr="0074360B" w:rsidRDefault="00E91A41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2805" cy="2498725"/>
            <wp:effectExtent l="19050" t="0" r="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49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7D8" w:rsidRDefault="00B92A05" w:rsidP="0074360B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Рис 4</w:t>
      </w:r>
      <w:r w:rsidR="00E91A41" w:rsidRPr="00E91A41">
        <w:rPr>
          <w:rFonts w:ascii="Times New Roman" w:hAnsi="Times New Roman" w:cs="Times New Roman"/>
          <w:sz w:val="20"/>
          <w:szCs w:val="20"/>
        </w:rPr>
        <w:t xml:space="preserve">. </w:t>
      </w:r>
      <w:r w:rsidR="00E91A41">
        <w:rPr>
          <w:rFonts w:ascii="Times New Roman" w:hAnsi="Times New Roman" w:cs="Times New Roman"/>
          <w:sz w:val="20"/>
          <w:szCs w:val="20"/>
        </w:rPr>
        <w:t>Геологический разрез месторождения Ага-Джари.</w:t>
      </w: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Список использованной литературы:</w:t>
      </w:r>
    </w:p>
    <w:p w:rsidR="00E91A41" w:rsidRDefault="0022124D" w:rsidP="0022124D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Геология, поиски и разведка нефтяных и газовых месторождений. Г.А.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Габриэлянц</w:t>
      </w:r>
      <w:proofErr w:type="spellEnd"/>
      <w:r>
        <w:rPr>
          <w:rFonts w:ascii="Times New Roman" w:hAnsi="Times New Roman" w:cs="Times New Roman"/>
          <w:sz w:val="28"/>
          <w:szCs w:val="28"/>
        </w:rPr>
        <w:t>. Москва НЕДРА 2000г.</w:t>
      </w:r>
    </w:p>
    <w:p w:rsidR="0022124D" w:rsidRPr="0022124D" w:rsidRDefault="0022124D" w:rsidP="0022124D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2124D">
        <w:rPr>
          <w:rFonts w:ascii="Times New Roman" w:hAnsi="Times New Roman" w:cs="Times New Roman"/>
          <w:sz w:val="28"/>
          <w:szCs w:val="28"/>
        </w:rPr>
        <w:t>http://ru.wikipedia.org/wiki/Персидский_залив</w:t>
      </w: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91A41" w:rsidRPr="00E91A41" w:rsidRDefault="00E91A41" w:rsidP="0074360B">
      <w:pPr>
        <w:jc w:val="both"/>
        <w:rPr>
          <w:rFonts w:ascii="Times New Roman" w:hAnsi="Times New Roman" w:cs="Times New Roman"/>
          <w:sz w:val="20"/>
          <w:szCs w:val="20"/>
        </w:rPr>
      </w:pPr>
    </w:p>
    <w:sectPr w:rsidR="00E91A41" w:rsidRPr="00E91A41" w:rsidSect="002B450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61C4F"/>
    <w:multiLevelType w:val="hybridMultilevel"/>
    <w:tmpl w:val="07686B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304F95"/>
    <w:rsid w:val="0009638E"/>
    <w:rsid w:val="0022124D"/>
    <w:rsid w:val="002B450F"/>
    <w:rsid w:val="002E2211"/>
    <w:rsid w:val="00304F95"/>
    <w:rsid w:val="004164C6"/>
    <w:rsid w:val="00484E68"/>
    <w:rsid w:val="00604C39"/>
    <w:rsid w:val="0074360B"/>
    <w:rsid w:val="007E4784"/>
    <w:rsid w:val="00840E4C"/>
    <w:rsid w:val="00916B4B"/>
    <w:rsid w:val="00A20295"/>
    <w:rsid w:val="00B92A05"/>
    <w:rsid w:val="00BC29E3"/>
    <w:rsid w:val="00D86DB7"/>
    <w:rsid w:val="00E73357"/>
    <w:rsid w:val="00E86F3B"/>
    <w:rsid w:val="00E91A41"/>
    <w:rsid w:val="00ED4B09"/>
    <w:rsid w:val="00F627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45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436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4360B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22124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225</TotalTime>
  <Pages>1</Pages>
  <Words>1265</Words>
  <Characters>7217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cS^pRo</Company>
  <LinksUpToDate>false</LinksUpToDate>
  <CharactersWithSpaces>8466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CS.Advance</dc:creator>
  <cp:keywords/>
  <dc:description/>
  <cp:lastModifiedBy>CS.Advance</cp:lastModifiedBy>
  <cp:revision>3</cp:revision>
  <dcterms:created xsi:type="dcterms:W3CDTF">2010-03-01T15:23:00Z</dcterms:created>
  <dcterms:modified xsi:type="dcterms:W3CDTF">2010-03-10T17:43:00Z</dcterms:modified>
</cp:coreProperties>
</file>