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6B" w:rsidRP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lang w:val="ru-RU"/>
        </w:rPr>
      </w:pPr>
      <w:proofErr w:type="spellStart"/>
      <w:r w:rsidRPr="009A2B6B">
        <w:rPr>
          <w:rFonts w:ascii="Times New Roman" w:hAnsi="Times New Roman" w:cs="Times New Roman"/>
          <w:b/>
          <w:lang w:val="ru-RU"/>
        </w:rPr>
        <w:t>НМетАУ</w:t>
      </w:r>
      <w:proofErr w:type="spellEnd"/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Georgia" w:hAnsi="Georgia" w:cs="Times New Roman"/>
          <w:sz w:val="40"/>
          <w:szCs w:val="40"/>
          <w:lang w:val="ru-RU"/>
        </w:rPr>
      </w:pPr>
      <w:r w:rsidRPr="009A2B6B">
        <w:rPr>
          <w:rFonts w:ascii="Georgia" w:hAnsi="Georgia" w:cs="Times New Roman"/>
          <w:sz w:val="40"/>
          <w:szCs w:val="40"/>
          <w:lang w:val="ru-RU"/>
        </w:rPr>
        <w:t>Реферат на темы:</w:t>
      </w:r>
    </w:p>
    <w:p w:rsidR="009A2B6B" w:rsidRPr="009A2B6B" w:rsidRDefault="009A2B6B" w:rsidP="00F97484">
      <w:pPr>
        <w:spacing w:after="0" w:line="360" w:lineRule="auto"/>
        <w:ind w:firstLine="567"/>
        <w:jc w:val="center"/>
        <w:rPr>
          <w:rFonts w:ascii="Georgia" w:hAnsi="Georgia" w:cs="Times New Roman"/>
          <w:sz w:val="40"/>
          <w:szCs w:val="40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9A2B6B">
      <w:pPr>
        <w:pStyle w:val="a3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Химический состав и огнеупорность шамотных изделий</w:t>
      </w:r>
    </w:p>
    <w:p w:rsidR="009A2B6B" w:rsidRDefault="009A2B6B" w:rsidP="009A2B6B">
      <w:pPr>
        <w:pStyle w:val="a3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Объяснить понятие «открытая пористость»</w:t>
      </w:r>
    </w:p>
    <w:p w:rsidR="009A2B6B" w:rsidRDefault="009A2B6B" w:rsidP="009A2B6B">
      <w:pPr>
        <w:pStyle w:val="a3"/>
        <w:spacing w:after="0" w:line="360" w:lineRule="auto"/>
        <w:ind w:left="92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9A2B6B">
      <w:pPr>
        <w:pStyle w:val="a3"/>
        <w:spacing w:after="0" w:line="360" w:lineRule="auto"/>
        <w:ind w:left="927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Pr="009A2B6B" w:rsidRDefault="009A2B6B" w:rsidP="009A2B6B">
      <w:pPr>
        <w:pStyle w:val="a3"/>
        <w:spacing w:after="0" w:line="360" w:lineRule="auto"/>
        <w:ind w:left="2124" w:hanging="119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9A2B6B">
        <w:rPr>
          <w:rFonts w:ascii="Times New Roman" w:hAnsi="Times New Roman" w:cs="Times New Roman"/>
          <w:sz w:val="28"/>
          <w:szCs w:val="28"/>
          <w:lang w:val="ru-RU"/>
        </w:rPr>
        <w:t>о предмету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A2B6B" w:rsidRP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«</w:t>
      </w:r>
      <w:r w:rsidRPr="009A2B6B">
        <w:rPr>
          <w:rFonts w:ascii="Times New Roman" w:hAnsi="Times New Roman" w:cs="Times New Roman"/>
          <w:sz w:val="32"/>
          <w:szCs w:val="32"/>
          <w:lang w:val="ru-RU"/>
        </w:rPr>
        <w:t>Огнеупорные неметаллические материалы</w:t>
      </w:r>
      <w:r>
        <w:rPr>
          <w:rFonts w:ascii="Times New Roman" w:hAnsi="Times New Roman" w:cs="Times New Roman"/>
          <w:sz w:val="32"/>
          <w:szCs w:val="32"/>
          <w:lang w:val="ru-RU"/>
        </w:rPr>
        <w:t>»</w:t>
      </w: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P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9A2B6B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Выполнил:</w:t>
      </w:r>
    </w:p>
    <w:p w:rsidR="009A2B6B" w:rsidRDefault="009A2B6B" w:rsidP="009A2B6B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Студент гр. ПН-08</w:t>
      </w:r>
    </w:p>
    <w:p w:rsidR="009A2B6B" w:rsidRDefault="009A2B6B" w:rsidP="009A2B6B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Храпко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Н.И.</w:t>
      </w:r>
    </w:p>
    <w:p w:rsidR="009A2B6B" w:rsidRDefault="009A2B6B" w:rsidP="009A2B6B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Проверил:</w:t>
      </w:r>
    </w:p>
    <w:p w:rsidR="009A2B6B" w:rsidRPr="009A2B6B" w:rsidRDefault="009A2B6B" w:rsidP="009A2B6B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Погребная Н.Э.</w:t>
      </w: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A2B6B" w:rsidRP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Днепропетровск</w:t>
      </w:r>
    </w:p>
    <w:p w:rsidR="009A2B6B" w:rsidRPr="009A2B6B" w:rsidRDefault="009A2B6B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2010 г.</w:t>
      </w:r>
    </w:p>
    <w:p w:rsidR="005B09C2" w:rsidRPr="009A2B6B" w:rsidRDefault="005B09C2" w:rsidP="009A2B6B">
      <w:pPr>
        <w:pStyle w:val="a3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2B6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Шамотные изделия</w:t>
      </w: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Шамот 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(франц. </w:t>
      </w:r>
      <w:proofErr w:type="spellStart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chamotte</w:t>
      </w:r>
      <w:proofErr w:type="spellEnd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), огнеупорная глина или каолин, обожжённые до потери пластичности, удаления химически связанной воды и той или иной степ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ни спекания. Иногда Ш. называют также некоторые другие исходные материалы для производства огнеупоров, обожжённые с целью окускования порошков (нере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д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ко в смеси с глиной) и стабилизации свойств материала (высокоглинозёмистый, корундовый, </w:t>
      </w:r>
      <w:proofErr w:type="spellStart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цирконовый</w:t>
      </w:r>
      <w:proofErr w:type="spellEnd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"Ш."). Ш. получают обжигом (преимущественно при 1300—1500 °С) во вращающихся, шахтных или других печах исходного сырья в в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де естественных кусков или брикетов, приготовленных на ленточных, вальцевых и других прессах. Степень спекания Ш. характеризуется </w:t>
      </w:r>
      <w:proofErr w:type="spellStart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водопоглощением</w:t>
      </w:r>
      <w:proofErr w:type="spellEnd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, которое обычно составляет от 2—3 до 8—10% (для "</w:t>
      </w:r>
      <w:proofErr w:type="spellStart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низкожжённого</w:t>
      </w:r>
      <w:proofErr w:type="spellEnd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" шамота 20—25%). После дробления и измельчения Ш. применяют в качестве </w:t>
      </w:r>
      <w:proofErr w:type="spellStart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отощающего</w:t>
      </w:r>
      <w:proofErr w:type="spellEnd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(уменьш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ние пластичности и усадки при сушке и обжиге) компонента шамотных масс при формовании изделий (или, соответственно, высокоглинозёмистых и других огн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упоров), изготовлении мертелей, </w:t>
      </w:r>
      <w:proofErr w:type="spellStart"/>
      <w:proofErr w:type="gramStart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торкрет-масс</w:t>
      </w:r>
      <w:proofErr w:type="spellEnd"/>
      <w:proofErr w:type="gramEnd"/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, в качестве заполнителя огнеупо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р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ных бетонов и т.д. В середине 20 в. Ш. начали применять и в скульптуре (преим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>щественно небольшие статуэтки).</w:t>
      </w: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5B09C2" w:rsidRPr="00F97484" w:rsidRDefault="005B09C2" w:rsidP="00F9748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Характеристика:</w:t>
      </w:r>
    </w:p>
    <w:p w:rsidR="005B09C2" w:rsidRPr="00F97484" w:rsidRDefault="005B09C2" w:rsidP="00F97484">
      <w:pPr>
        <w:pStyle w:val="a3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Достаточная механическая прочность;</w:t>
      </w:r>
    </w:p>
    <w:p w:rsidR="005B09C2" w:rsidRPr="00F97484" w:rsidRDefault="005B09C2" w:rsidP="00F97484">
      <w:pPr>
        <w:pStyle w:val="a3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Хорошая сопротивляемость длительным механическим нагру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кам при температуре службы (высокая жаростойкость);</w:t>
      </w:r>
    </w:p>
    <w:p w:rsidR="005B09C2" w:rsidRPr="00F97484" w:rsidRDefault="005B09C2" w:rsidP="00F97484">
      <w:pPr>
        <w:pStyle w:val="a3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Способность огнеупора выдерживать в течение длительного вр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мени достаточно большие скорости подъема, снижения (термостойкость);</w:t>
      </w:r>
    </w:p>
    <w:p w:rsidR="005B09C2" w:rsidRPr="00F97484" w:rsidRDefault="005B09C2" w:rsidP="00F97484">
      <w:pPr>
        <w:pStyle w:val="a3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Постоянство объема огнеупора при температуре службе, т.е. н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значительные величины его дополнительной усадки или дополнительного роста;</w:t>
      </w:r>
    </w:p>
    <w:p w:rsidR="005B09C2" w:rsidRDefault="005B09C2" w:rsidP="00F97484">
      <w:pPr>
        <w:pStyle w:val="a3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Правильность формы, точность размеров и внешний вид в соо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ветствии с техническими условиями.</w:t>
      </w:r>
    </w:p>
    <w:p w:rsidR="009A2B6B" w:rsidRDefault="009A2B6B" w:rsidP="009A2B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B6B" w:rsidRPr="009A2B6B" w:rsidRDefault="009A2B6B" w:rsidP="009A2B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09C2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ГОСТ 390-96</w:t>
      </w:r>
    </w:p>
    <w:p w:rsidR="005B09C2" w:rsidRPr="00F97484" w:rsidRDefault="005B09C2" w:rsidP="009A2B6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b/>
          <w:sz w:val="28"/>
          <w:szCs w:val="28"/>
          <w:lang w:val="ru-RU"/>
        </w:rPr>
        <w:t>Основной компонент – Al2O3 – не менее 30%</w:t>
      </w: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09C2" w:rsidRPr="00F97484" w:rsidRDefault="005B09C2" w:rsidP="009A2B6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b/>
          <w:sz w:val="28"/>
          <w:szCs w:val="28"/>
          <w:lang w:val="ru-RU"/>
        </w:rPr>
        <w:t>Наименование продукции:</w:t>
      </w:r>
    </w:p>
    <w:p w:rsidR="005B09C2" w:rsidRPr="00F97484" w:rsidRDefault="005B09C2" w:rsidP="00F97484">
      <w:pPr>
        <w:pStyle w:val="a3"/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Горелочные камни для газовых горелок котельных ДКВР-10/13; ДКВР-6,5/13; ДКВР-20/13 </w:t>
      </w:r>
    </w:p>
    <w:p w:rsidR="005B09C2" w:rsidRPr="00F97484" w:rsidRDefault="005B09C2" w:rsidP="00F97484">
      <w:pPr>
        <w:pStyle w:val="a3"/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Горелочные огнеупоры для печей хлебозавода:</w:t>
      </w:r>
    </w:p>
    <w:p w:rsidR="005B09C2" w:rsidRPr="00F97484" w:rsidRDefault="005B09C2" w:rsidP="00F97484">
      <w:pPr>
        <w:pStyle w:val="a3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Г4-ХПФ-21.002 – кольцо топочное;</w:t>
      </w:r>
    </w:p>
    <w:p w:rsidR="005B09C2" w:rsidRPr="00F97484" w:rsidRDefault="005B09C2" w:rsidP="00F97484">
      <w:pPr>
        <w:pStyle w:val="a3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Г4-ХПФ-21.004 – футеровка трубы. </w:t>
      </w:r>
    </w:p>
    <w:p w:rsidR="005B09C2" w:rsidRPr="00F97484" w:rsidRDefault="005B09C2" w:rsidP="00F97484">
      <w:pPr>
        <w:pStyle w:val="a3"/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Шамотные огнеупоры несложной конфигурации по чертежам з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казчика. </w:t>
      </w:r>
    </w:p>
    <w:p w:rsidR="00D6427F" w:rsidRPr="00F97484" w:rsidRDefault="005B09C2" w:rsidP="00F97484">
      <w:pPr>
        <w:pStyle w:val="a3"/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Шамотный порошок.</w:t>
      </w: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b/>
          <w:sz w:val="28"/>
          <w:szCs w:val="28"/>
          <w:lang w:val="ru-RU"/>
        </w:rPr>
        <w:t>Шамотные огнеупорные изделия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, наиболее распространённый </w:t>
      </w:r>
      <w:r w:rsidRPr="00F9748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вид </w:t>
      </w:r>
      <w:r w:rsidRPr="00F97484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алюмос</w:t>
      </w:r>
      <w:r w:rsidRPr="00F97484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</w:t>
      </w:r>
      <w:r w:rsidRPr="00F97484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ликатных огнеупорных изделий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. Содержат 28—45% Al2O3. Изготовляются из о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неупорных глин и каолинов, </w:t>
      </w:r>
      <w:proofErr w:type="spellStart"/>
      <w:r w:rsidRPr="00F97484">
        <w:rPr>
          <w:rFonts w:ascii="Times New Roman" w:hAnsi="Times New Roman" w:cs="Times New Roman"/>
          <w:sz w:val="28"/>
          <w:szCs w:val="28"/>
          <w:lang w:val="ru-RU"/>
        </w:rPr>
        <w:t>отощённых</w:t>
      </w:r>
      <w:proofErr w:type="spell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7484">
        <w:rPr>
          <w:rFonts w:ascii="Times New Roman" w:hAnsi="Times New Roman" w:cs="Times New Roman"/>
          <w:sz w:val="28"/>
          <w:szCs w:val="28"/>
          <w:u w:val="single"/>
          <w:lang w:val="ru-RU"/>
        </w:rPr>
        <w:t>шамотом,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реже непластичной глинистой породой, кварцем. Применяются в доменных, нагревательных, обжиговых печах, при разливке стали и т.д.</w:t>
      </w: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b/>
          <w:sz w:val="28"/>
          <w:szCs w:val="28"/>
          <w:lang w:val="ru-RU"/>
        </w:rPr>
        <w:t>Алюмосиликатные огнеупорные изделия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, состоят преимущественно из глинозёма (Al2O3) и кремнезёма (SiO2), получаются обжигом при </w:t>
      </w:r>
      <w:proofErr w:type="spellStart"/>
      <w:r w:rsidRPr="00F97484">
        <w:rPr>
          <w:rFonts w:ascii="Times New Roman" w:hAnsi="Times New Roman" w:cs="Times New Roman"/>
          <w:sz w:val="28"/>
          <w:szCs w:val="28"/>
          <w:lang w:val="ru-RU"/>
        </w:rPr>
        <w:t>t</w:t>
      </w:r>
      <w:proofErr w:type="spell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1250—1450</w:t>
      </w:r>
      <w:proofErr w:type="gramStart"/>
      <w:r w:rsidRPr="00F97484">
        <w:rPr>
          <w:rFonts w:ascii="Times New Roman" w:hAnsi="Times New Roman" w:cs="Times New Roman"/>
          <w:sz w:val="28"/>
          <w:szCs w:val="28"/>
          <w:lang w:val="ru-RU"/>
        </w:rPr>
        <w:t>°С</w:t>
      </w:r>
      <w:proofErr w:type="gram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(при высоком содержании глинозёма — до 1750°С), обеспечивающей превращения исходных минералов в новообразования. Различают А. о. и.: полукислые (до 28% Al2O3, 65—85% SiO2), шамотные (28—45% Al2O3) и высокоглинозёмистые (св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ше 45% Al2O3). </w:t>
      </w: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Полукислые и шамотные А. о. и. изготовляют из глины или каолина, </w:t>
      </w:r>
      <w:proofErr w:type="gramStart"/>
      <w:r w:rsidRPr="00F97484">
        <w:rPr>
          <w:rFonts w:ascii="Times New Roman" w:hAnsi="Times New Roman" w:cs="Times New Roman"/>
          <w:sz w:val="28"/>
          <w:szCs w:val="28"/>
          <w:lang w:val="ru-RU"/>
        </w:rPr>
        <w:t>смеша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ных</w:t>
      </w:r>
      <w:proofErr w:type="gram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с измельченным шамотом. В </w:t>
      </w:r>
      <w:proofErr w:type="gramStart"/>
      <w:r w:rsidRPr="00F97484">
        <w:rPr>
          <w:rFonts w:ascii="Times New Roman" w:hAnsi="Times New Roman" w:cs="Times New Roman"/>
          <w:sz w:val="28"/>
          <w:szCs w:val="28"/>
          <w:lang w:val="ru-RU"/>
        </w:rPr>
        <w:t>полукислые</w:t>
      </w:r>
      <w:proofErr w:type="gram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может добавляться кварц, обычно в виде песка. </w:t>
      </w:r>
      <w:proofErr w:type="gramStart"/>
      <w:r w:rsidRPr="00F97484">
        <w:rPr>
          <w:rFonts w:ascii="Times New Roman" w:hAnsi="Times New Roman" w:cs="Times New Roman"/>
          <w:sz w:val="28"/>
          <w:szCs w:val="28"/>
          <w:lang w:val="ru-RU"/>
        </w:rPr>
        <w:t>Шамотные</w:t>
      </w:r>
      <w:proofErr w:type="gram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А. о. и. на основе каолина называются также каолиновыми, а содержащие более 70% шамота — многошамотными. </w:t>
      </w:r>
      <w:proofErr w:type="gramStart"/>
      <w:r w:rsidRPr="00F97484">
        <w:rPr>
          <w:rFonts w:ascii="Times New Roman" w:hAnsi="Times New Roman" w:cs="Times New Roman"/>
          <w:sz w:val="28"/>
          <w:szCs w:val="28"/>
          <w:lang w:val="ru-RU"/>
        </w:rPr>
        <w:t>Высокоглинозёмистые</w:t>
      </w:r>
      <w:proofErr w:type="gram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А. о. и. получают из горных пород, содержащих больше 45% Al2O3, а также из искусс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венных материалов (технического глинозёма, электрокорунда). Высокоглинозём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стые А. о. и. подразделяются на </w:t>
      </w:r>
      <w:proofErr w:type="spellStart"/>
      <w:r w:rsidRPr="00F97484">
        <w:rPr>
          <w:rFonts w:ascii="Times New Roman" w:hAnsi="Times New Roman" w:cs="Times New Roman"/>
          <w:sz w:val="28"/>
          <w:szCs w:val="28"/>
          <w:lang w:val="ru-RU"/>
        </w:rPr>
        <w:t>муллитокремнезёмистые</w:t>
      </w:r>
      <w:proofErr w:type="spell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(45—62% Al2O3), </w:t>
      </w:r>
      <w:proofErr w:type="spellStart"/>
      <w:r w:rsidRPr="00F97484">
        <w:rPr>
          <w:rFonts w:ascii="Times New Roman" w:hAnsi="Times New Roman" w:cs="Times New Roman"/>
          <w:sz w:val="28"/>
          <w:szCs w:val="28"/>
          <w:lang w:val="ru-RU"/>
        </w:rPr>
        <w:t>мулл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товые</w:t>
      </w:r>
      <w:proofErr w:type="spell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(62—72%), муллитокорундовые (72—90%</w:t>
      </w:r>
      <w:proofErr w:type="gramStart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)</w:t>
      </w:r>
      <w:proofErr w:type="gramEnd"/>
      <w:r w:rsidRPr="00F97484">
        <w:rPr>
          <w:rFonts w:ascii="Times New Roman" w:hAnsi="Times New Roman" w:cs="Times New Roman"/>
          <w:sz w:val="28"/>
          <w:szCs w:val="28"/>
          <w:lang w:val="ru-RU"/>
        </w:rPr>
        <w:t xml:space="preserve"> и корундовые (свыше 90% ).</w:t>
      </w: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Изготовляют А. о. и. прессованием полусухих (увлажнённых до 6—9%) п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рошкообразных масс на механических или гидравлических прессах. Некоторые виды изделий, преимущественно фасонные сложной конфигурации, формуют из пластичных ма</w:t>
      </w:r>
      <w:proofErr w:type="gramStart"/>
      <w:r w:rsidRPr="00F97484">
        <w:rPr>
          <w:rFonts w:ascii="Times New Roman" w:hAnsi="Times New Roman" w:cs="Times New Roman"/>
          <w:sz w:val="28"/>
          <w:szCs w:val="28"/>
          <w:lang w:val="ru-RU"/>
        </w:rPr>
        <w:t>сс с вл</w:t>
      </w:r>
      <w:proofErr w:type="gramEnd"/>
      <w:r w:rsidRPr="00F97484">
        <w:rPr>
          <w:rFonts w:ascii="Times New Roman" w:hAnsi="Times New Roman" w:cs="Times New Roman"/>
          <w:sz w:val="28"/>
          <w:szCs w:val="28"/>
          <w:lang w:val="ru-RU"/>
        </w:rPr>
        <w:t>ажностью 17—22%. Обжигают изделия в промышленных п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чах, большей частью туннельных непрерывного действия. Виды и размеры изделий различны: кирпичи простой формы, плиты, трубы, мелкие и крупные изделия сложной формы и др.</w:t>
      </w: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Свойства А. о. и. (см. таблицу) отличаются большим разнообразием в завис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мости от используемого сырья и способов обработки.</w:t>
      </w:r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84">
        <w:rPr>
          <w:rFonts w:ascii="Times New Roman" w:hAnsi="Times New Roman" w:cs="Times New Roman"/>
          <w:sz w:val="28"/>
          <w:szCs w:val="28"/>
          <w:lang w:val="ru-RU"/>
        </w:rPr>
        <w:t>Основные свойства алюмосиликатных огнеупорных изделий, наиболее ра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F97484">
        <w:rPr>
          <w:rFonts w:ascii="Times New Roman" w:hAnsi="Times New Roman" w:cs="Times New Roman"/>
          <w:sz w:val="28"/>
          <w:szCs w:val="28"/>
          <w:lang w:val="ru-RU"/>
        </w:rPr>
        <w:t>пространённы</w:t>
      </w:r>
      <w:proofErr w:type="gramStart"/>
      <w:r w:rsidRPr="00F97484">
        <w:rPr>
          <w:rFonts w:ascii="Times New Roman" w:hAnsi="Times New Roman" w:cs="Times New Roman"/>
          <w:sz w:val="28"/>
          <w:szCs w:val="28"/>
          <w:lang w:val="ru-RU"/>
        </w:rPr>
        <w:t>х в СССР</w:t>
      </w:r>
      <w:proofErr w:type="gramEnd"/>
    </w:p>
    <w:p w:rsidR="005B09C2" w:rsidRPr="00F97484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1526"/>
        <w:gridCol w:w="1276"/>
        <w:gridCol w:w="1275"/>
        <w:gridCol w:w="1134"/>
        <w:gridCol w:w="1134"/>
        <w:gridCol w:w="1134"/>
        <w:gridCol w:w="1276"/>
        <w:gridCol w:w="1100"/>
      </w:tblGrid>
      <w:tr w:rsidR="00F97484" w:rsidRPr="00F97484" w:rsidTr="00F97484">
        <w:trPr>
          <w:trHeight w:val="827"/>
          <w:jc w:val="center"/>
        </w:trPr>
        <w:tc>
          <w:tcPr>
            <w:tcW w:w="1526" w:type="dxa"/>
            <w:vMerge w:val="restart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Показатели</w:t>
            </w:r>
          </w:p>
        </w:tc>
        <w:tc>
          <w:tcPr>
            <w:tcW w:w="2551" w:type="dxa"/>
            <w:gridSpan w:val="2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Полукислые изделия</w:t>
            </w:r>
          </w:p>
        </w:tc>
        <w:tc>
          <w:tcPr>
            <w:tcW w:w="2268" w:type="dxa"/>
            <w:gridSpan w:val="2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Шамотные изделия</w:t>
            </w:r>
          </w:p>
        </w:tc>
        <w:tc>
          <w:tcPr>
            <w:tcW w:w="3510" w:type="dxa"/>
            <w:gridSpan w:val="3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Высокоглинозёмистые изделия</w:t>
            </w:r>
          </w:p>
        </w:tc>
      </w:tr>
      <w:tr w:rsidR="00F97484" w:rsidRPr="00F97484" w:rsidTr="00F97484">
        <w:trPr>
          <w:trHeight w:val="981"/>
          <w:jc w:val="center"/>
        </w:trPr>
        <w:tc>
          <w:tcPr>
            <w:tcW w:w="1526" w:type="dxa"/>
            <w:vMerge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  <w:proofErr w:type="gramStart"/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</w:t>
            </w:r>
            <w:proofErr w:type="gramEnd"/>
          </w:p>
        </w:tc>
        <w:tc>
          <w:tcPr>
            <w:tcW w:w="1275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  <w:proofErr w:type="gramStart"/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</w:t>
            </w:r>
            <w:proofErr w:type="gramEnd"/>
          </w:p>
        </w:tc>
        <w:tc>
          <w:tcPr>
            <w:tcW w:w="1134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  <w:proofErr w:type="gramStart"/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</w:t>
            </w:r>
            <w:proofErr w:type="gramEnd"/>
          </w:p>
        </w:tc>
        <w:tc>
          <w:tcPr>
            <w:tcW w:w="1134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  <w:proofErr w:type="gramStart"/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</w:t>
            </w:r>
            <w:proofErr w:type="gramEnd"/>
          </w:p>
        </w:tc>
        <w:tc>
          <w:tcPr>
            <w:tcW w:w="1134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ВГО-62</w:t>
            </w:r>
          </w:p>
        </w:tc>
        <w:tc>
          <w:tcPr>
            <w:tcW w:w="127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ВГУ-62</w:t>
            </w:r>
          </w:p>
        </w:tc>
        <w:tc>
          <w:tcPr>
            <w:tcW w:w="1100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ВГО-72</w:t>
            </w:r>
          </w:p>
        </w:tc>
      </w:tr>
      <w:tr w:rsidR="00F97484" w:rsidRPr="00F97484" w:rsidTr="00F97484">
        <w:trPr>
          <w:trHeight w:val="981"/>
          <w:jc w:val="center"/>
        </w:trPr>
        <w:tc>
          <w:tcPr>
            <w:tcW w:w="152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Огнеупо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ность, не ниже, °</w:t>
            </w:r>
            <w:proofErr w:type="gramStart"/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127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1710</w:t>
            </w:r>
          </w:p>
        </w:tc>
        <w:tc>
          <w:tcPr>
            <w:tcW w:w="1275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1670</w:t>
            </w:r>
          </w:p>
        </w:tc>
        <w:tc>
          <w:tcPr>
            <w:tcW w:w="1134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1730</w:t>
            </w:r>
          </w:p>
        </w:tc>
        <w:tc>
          <w:tcPr>
            <w:tcW w:w="1134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1670</w:t>
            </w:r>
          </w:p>
        </w:tc>
        <w:tc>
          <w:tcPr>
            <w:tcW w:w="1134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1800</w:t>
            </w:r>
          </w:p>
        </w:tc>
        <w:tc>
          <w:tcPr>
            <w:tcW w:w="127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1800</w:t>
            </w:r>
          </w:p>
        </w:tc>
        <w:tc>
          <w:tcPr>
            <w:tcW w:w="1100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1800</w:t>
            </w:r>
          </w:p>
        </w:tc>
      </w:tr>
      <w:tr w:rsidR="00F97484" w:rsidRPr="00F97484" w:rsidTr="00F97484">
        <w:trPr>
          <w:trHeight w:val="1265"/>
          <w:jc w:val="center"/>
        </w:trPr>
        <w:tc>
          <w:tcPr>
            <w:tcW w:w="152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Пористость кажущаяся, не выше, %</w:t>
            </w:r>
          </w:p>
        </w:tc>
        <w:tc>
          <w:tcPr>
            <w:tcW w:w="127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275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134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134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134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27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100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</w:tr>
      <w:tr w:rsidR="00F97484" w:rsidRPr="00F97484" w:rsidTr="00F97484">
        <w:trPr>
          <w:trHeight w:val="1410"/>
          <w:jc w:val="center"/>
        </w:trPr>
        <w:tc>
          <w:tcPr>
            <w:tcW w:w="152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Предел прочности при сжатии, не ниже, </w:t>
            </w:r>
            <w:proofErr w:type="spellStart"/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</w:t>
            </w:r>
            <w:proofErr w:type="spellEnd"/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/м</w:t>
            </w:r>
            <w:proofErr w:type="gramStart"/>
            <w:r w:rsidRPr="00F974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F9748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*</w:t>
            </w:r>
          </w:p>
        </w:tc>
        <w:tc>
          <w:tcPr>
            <w:tcW w:w="1276" w:type="dxa"/>
            <w:vAlign w:val="center"/>
          </w:tcPr>
          <w:p w:rsidR="00F97484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F97484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F97484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12,5</w:t>
            </w:r>
          </w:p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F97484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12,5</w:t>
            </w:r>
          </w:p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F97484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F97484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  <w:p w:rsidR="005B09C2" w:rsidRPr="00F97484" w:rsidRDefault="005B09C2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F97484" w:rsidRPr="00F97484" w:rsidTr="00F97484">
        <w:trPr>
          <w:trHeight w:val="693"/>
          <w:jc w:val="center"/>
        </w:trPr>
        <w:tc>
          <w:tcPr>
            <w:tcW w:w="152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Шлак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вость</w:t>
            </w:r>
            <w:proofErr w:type="spellEnd"/>
          </w:p>
        </w:tc>
        <w:tc>
          <w:tcPr>
            <w:tcW w:w="1276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умере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ная</w:t>
            </w:r>
          </w:p>
        </w:tc>
        <w:tc>
          <w:tcPr>
            <w:tcW w:w="1275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умере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ная</w:t>
            </w:r>
          </w:p>
        </w:tc>
        <w:tc>
          <w:tcPr>
            <w:tcW w:w="1134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хорошая</w:t>
            </w:r>
          </w:p>
        </w:tc>
        <w:tc>
          <w:tcPr>
            <w:tcW w:w="1134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шая</w:t>
            </w:r>
          </w:p>
        </w:tc>
        <w:tc>
          <w:tcPr>
            <w:tcW w:w="1134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шая</w:t>
            </w:r>
          </w:p>
        </w:tc>
        <w:tc>
          <w:tcPr>
            <w:tcW w:w="1276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отличная</w:t>
            </w:r>
          </w:p>
        </w:tc>
        <w:tc>
          <w:tcPr>
            <w:tcW w:w="1100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ная</w:t>
            </w:r>
          </w:p>
        </w:tc>
      </w:tr>
      <w:tr w:rsidR="00F97484" w:rsidRPr="00F97484" w:rsidTr="00F97484">
        <w:trPr>
          <w:jc w:val="center"/>
        </w:trPr>
        <w:tc>
          <w:tcPr>
            <w:tcW w:w="1526" w:type="dxa"/>
            <w:vAlign w:val="center"/>
          </w:tcPr>
          <w:p w:rsidR="005B09C2" w:rsidRPr="00F97484" w:rsidRDefault="005B09C2" w:rsidP="00F974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Термосто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кость</w:t>
            </w:r>
          </w:p>
        </w:tc>
        <w:tc>
          <w:tcPr>
            <w:tcW w:w="1276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хорошая</w:t>
            </w:r>
          </w:p>
        </w:tc>
        <w:tc>
          <w:tcPr>
            <w:tcW w:w="1275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умере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ная</w:t>
            </w:r>
          </w:p>
        </w:tc>
        <w:tc>
          <w:tcPr>
            <w:tcW w:w="1134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хорошая</w:t>
            </w:r>
          </w:p>
        </w:tc>
        <w:tc>
          <w:tcPr>
            <w:tcW w:w="1134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хорошая</w:t>
            </w:r>
          </w:p>
        </w:tc>
        <w:tc>
          <w:tcPr>
            <w:tcW w:w="1134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хорошая</w:t>
            </w:r>
          </w:p>
        </w:tc>
        <w:tc>
          <w:tcPr>
            <w:tcW w:w="1276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умере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ная</w:t>
            </w:r>
          </w:p>
        </w:tc>
        <w:tc>
          <w:tcPr>
            <w:tcW w:w="1100" w:type="dxa"/>
            <w:vAlign w:val="center"/>
          </w:tcPr>
          <w:p w:rsidR="005B09C2" w:rsidRPr="00F97484" w:rsidRDefault="00F97484" w:rsidP="00F974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хорошая</w:t>
            </w:r>
          </w:p>
        </w:tc>
      </w:tr>
    </w:tbl>
    <w:p w:rsidR="005B09C2" w:rsidRDefault="005B09C2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B6B" w:rsidRPr="009A2B6B" w:rsidRDefault="009A2B6B" w:rsidP="009A2B6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2B6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2.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9A2B6B">
        <w:rPr>
          <w:rFonts w:ascii="Times New Roman" w:hAnsi="Times New Roman" w:cs="Times New Roman"/>
          <w:b/>
          <w:sz w:val="28"/>
          <w:szCs w:val="28"/>
          <w:lang w:val="ru-RU"/>
        </w:rPr>
        <w:t>ПОРИСТОСТЬ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Пористость 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– одна из важнейших характеристик теплоизоляционных мат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риалов, позволяющая оценивать долю (процентное содержание) газовой (возду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ш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ной) фазы в объеме материала. Принято подразделять пористость </w:t>
      </w:r>
      <w:proofErr w:type="gram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истинную (общую), открытую и закрытую.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Истинная пористость характеризует отношение общего объема всех пор к объему материала (в долях или процентах).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b/>
          <w:i/>
          <w:sz w:val="28"/>
          <w:szCs w:val="28"/>
          <w:lang w:val="ru-RU"/>
        </w:rPr>
        <w:t>Открытая пористость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 отношение общего объема сообщающихся пор к объему материала (определяется экспериментально путем водонасыщения).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Закрытая пористость характеризует объем закрытых пор в объеме материала.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Для зернистых материалов (засыпной теплоизоляции) введено понятие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пу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тотности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, которая характеризует объем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межзерновой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пористости.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Значения пористости для теплоизоляционных материалов различной пористой структуры.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Ячеистый бетон (ячеистая структура) – истинная пористость 85- 90%,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ы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тая пористость 40 – 50%,</w:t>
      </w:r>
      <w:r w:rsidRPr="00434E7F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закрытая пористость 40 - 45%;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Пеностекло (ячеистая структура) – истинная пористость 85- 90%, 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открытая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пористость 2 – 5%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закрытая пористость 83 - 85%;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Пенопласты (ячеистая структура) – истинная пористость 92- 99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%,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открытая пористость 1– 55%</w:t>
      </w:r>
      <w:r w:rsidRPr="00434E7F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, 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закрытая пористость 45 – 98%;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Минераловатные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 (волокнистая структура) – истинная пористость 85 - 92%,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открытая пористость 85 – 92%,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закрытая пористость 0%;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Перлитовые материалы (зернистая структура) – истинная пористость 85 - 88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%,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открытая пористость 60– 65</w:t>
      </w:r>
      <w:r w:rsidRPr="00434E7F">
        <w:rPr>
          <w:rFonts w:ascii="Times New Roman" w:hAnsi="Times New Roman" w:cs="Times New Roman"/>
          <w:sz w:val="28"/>
          <w:szCs w:val="28"/>
          <w:u w:val="single"/>
          <w:lang w:val="ru-RU"/>
        </w:rPr>
        <w:t>%,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закрытая пористость 22 – 25%. 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Объем истинной пористости определяется содержанием в материале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каркас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образующих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элементов (волокон, зерен, мембран, образующих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межпоровые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пер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городки в ячеистых структурах), прочностью этих элементов и образованного ими каркаса. Чем выше прочность структурообразующего материала и чем прочнее связи между элементами каркаса, тем больше может быть истинная пористость т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плоизоляционного материала.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Для материалов с волокнистой и зернистой структурой значения истинной п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ристости не являются величинами постоянными, так как даже при небольшой н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грузке истинная пористость снижается за счет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уплотняемости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>. После снятия н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грузки у волокнистых материалов возможно частичное восстановление истинной пористости за счет упругого последействия волокон.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В технологии теплоизоляционных материалов применяют ряд приемов для повышения истинной пористости. Для материалов с волокнистой структурой это достигается путем уменьшения диаметра волокна до предела, обеспечивающего малую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сминаемость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минеральной ваты, снижением содержания связующего в м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териале за счет повышения его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адгезионных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когезионных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свойств, а также путем направленного ориентирования волокон по отношению к нагрузке при эксплуат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ции материалов. Для материалов с зернистой структурой – применением зерен м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нодисперсного гранулометрического состава, повышением их прочности, увелич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нием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внутризерновой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пористости, снижением расхода связующего путем умен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шения его вязкости,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поризацией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связующего. Для материалов с ячеистой структ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рой – повышением прочности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межпоровых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перегородок и уменьшением их толщ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ны.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Повышение общей пористости может быть также достигнуто конструкцио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ными приемами, путем снижения эксплуатационной нагрузки на теплоизоляцио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ный слой конструкции.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Открытая пористость ухудшает эксплуатационные свойства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теплоизол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>ционных материалов, являясь причиной проникновения влаги и газов вглубь изделий. Это способствует резкому повышению теплоемкости и теплопроводности те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>лоизоляции, интенсификации химической и физической коррозии твердой фазы.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Закрытая пористость обеспечивает повышенную эксплуатационную стойкость строительной теплоизоляции. При производстве теплоизоляционных материалов с ячеистой структурой закрытая пористость стремятся увеличить. Это достигается оптимизацией процесса порообразования путем направленного регулирования его кинетики и реологических характеристик формовочных смесей.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Однако при устройстве высокотемпературной теплоизоляции предпочтение отдается материалам с волокнистой структурой, они намного лучше выдерживают резкие колебания температуры, так как элементы, слагающие их структуру, сп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собны деформироваться без разрушения каркаса и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релаксировать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за счет этого температурные напряжения.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Размер и форма пор оказывает существенное влияние не только на теплопр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водность теплоизоляционных материалов, но и на их прочностные характеристики. Снижение размера пор </w:t>
      </w:r>
      <w:proofErr w:type="gram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в материалах с любой структурой до определенного разм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ра в зависимости от прочности</w:t>
      </w:r>
      <w:proofErr w:type="gram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и степени связности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каркасообразующего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матери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ла является одним из эффективных приемов повышения прочности высокопори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тых изделий.</w:t>
      </w:r>
    </w:p>
    <w:p w:rsidR="009A2B6B" w:rsidRPr="00434E7F" w:rsidRDefault="009A2B6B" w:rsidP="009A2B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Форма пор также оказывает влияние на прочность теплоизоляционных мат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риалов. Наилучшие показатели прочности имеют ячеистые и зернистые материалы со сферическими порами и зернами. Форма пор является причиной анизотропии свойств теплоизоляционных материалов. Материал с продолговатыми или элли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тическими порами </w:t>
      </w:r>
      <w:proofErr w:type="spellStart"/>
      <w:r w:rsidRPr="00434E7F">
        <w:rPr>
          <w:rFonts w:ascii="Times New Roman" w:hAnsi="Times New Roman" w:cs="Times New Roman"/>
          <w:sz w:val="28"/>
          <w:szCs w:val="28"/>
          <w:lang w:val="ru-RU"/>
        </w:rPr>
        <w:t>неравнопрочен</w:t>
      </w:r>
      <w:proofErr w:type="spellEnd"/>
      <w:r w:rsidRPr="00434E7F">
        <w:rPr>
          <w:rFonts w:ascii="Times New Roman" w:hAnsi="Times New Roman" w:cs="Times New Roman"/>
          <w:sz w:val="28"/>
          <w:szCs w:val="28"/>
          <w:lang w:val="ru-RU"/>
        </w:rPr>
        <w:t>. Его прочность ниже при положении нагрузки параллельно короткой оси. Для теплопроводности же наблюдается обратная зав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симость.</w:t>
      </w:r>
    </w:p>
    <w:p w:rsidR="009A2B6B" w:rsidRPr="00F97484" w:rsidRDefault="009A2B6B" w:rsidP="00F974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A2B6B" w:rsidRPr="00F97484" w:rsidSect="00F97484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700FF"/>
    <w:multiLevelType w:val="hybridMultilevel"/>
    <w:tmpl w:val="B4247A78"/>
    <w:lvl w:ilvl="0" w:tplc="CB68F3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C27020"/>
    <w:multiLevelType w:val="hybridMultilevel"/>
    <w:tmpl w:val="73589B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934E8"/>
    <w:multiLevelType w:val="hybridMultilevel"/>
    <w:tmpl w:val="02DE6D58"/>
    <w:lvl w:ilvl="0" w:tplc="E22AE8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2B31A6"/>
    <w:multiLevelType w:val="hybridMultilevel"/>
    <w:tmpl w:val="C2C0C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>
    <w:useFELayout/>
  </w:compat>
  <w:rsids>
    <w:rsidRoot w:val="005B09C2"/>
    <w:rsid w:val="005B09C2"/>
    <w:rsid w:val="009A2B6B"/>
    <w:rsid w:val="00D1164F"/>
    <w:rsid w:val="00D6427F"/>
    <w:rsid w:val="00F97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C2"/>
    <w:pPr>
      <w:ind w:left="720"/>
      <w:contextualSpacing/>
    </w:pPr>
  </w:style>
  <w:style w:type="table" w:styleId="a4">
    <w:name w:val="Table Grid"/>
    <w:basedOn w:val="a1"/>
    <w:uiPriority w:val="59"/>
    <w:rsid w:val="005B09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6191</Words>
  <Characters>3529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Ar4i</dc:creator>
  <cp:keywords/>
  <dc:description/>
  <cp:lastModifiedBy>Ar4i</cp:lastModifiedBy>
  <cp:revision>3</cp:revision>
  <cp:lastPrinted>2010-03-22T16:39:00Z</cp:lastPrinted>
  <dcterms:created xsi:type="dcterms:W3CDTF">2010-03-22T15:57:00Z</dcterms:created>
  <dcterms:modified xsi:type="dcterms:W3CDTF">2010-03-22T16:43:00Z</dcterms:modified>
</cp:coreProperties>
</file>