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2097441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571"/>
          </w:tblGrid>
          <w:tr w:rsidR="00053B83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Организация"/>
                <w:id w:val="14901590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5000" w:type="pct"/>
                  </w:tcPr>
                  <w:p w:rsidR="00053B83" w:rsidRDefault="00053B83" w:rsidP="002B7B36">
                    <w:pPr>
                      <w:pStyle w:val="a8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 w:rsidRPr="00F014AB">
                      <w:rPr>
                        <w:rFonts w:asciiTheme="majorHAnsi" w:eastAsiaTheme="majorEastAsia" w:hAnsiTheme="majorHAnsi" w:cstheme="majorBidi"/>
                        <w:caps/>
                      </w:rPr>
                      <w:t>ГОУ СПО ЛО «ЛУЖСКИЙ АГРОПРОМЫШЛЕННЫЙ КОЛЛЕДЖ</w:t>
                    </w:r>
                    <w:r w:rsidR="00782E14">
                      <w:rPr>
                        <w:rFonts w:asciiTheme="majorHAnsi" w:eastAsiaTheme="majorEastAsia" w:hAnsiTheme="majorHAnsi" w:cstheme="majorBidi"/>
                        <w:caps/>
                      </w:rPr>
                      <w:t>»</w:t>
                    </w:r>
                  </w:p>
                </w:tc>
              </w:sdtContent>
            </w:sdt>
          </w:tr>
          <w:tr w:rsidR="00053B83">
            <w:trPr>
              <w:trHeight w:val="1440"/>
              <w:jc w:val="center"/>
            </w:trPr>
            <w:sdt>
              <w:sdtPr>
                <w:rPr>
                  <w:rFonts w:eastAsiaTheme="majorEastAsia" w:cstheme="majorBidi"/>
                  <w:sz w:val="80"/>
                  <w:szCs w:val="80"/>
                </w:rPr>
                <w:alias w:val="Заголовок"/>
                <w:id w:val="14901591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053B83" w:rsidRPr="00620856" w:rsidRDefault="00053B83" w:rsidP="002B7B36">
                    <w:pPr>
                      <w:pStyle w:val="a8"/>
                      <w:jc w:val="center"/>
                      <w:rPr>
                        <w:rFonts w:eastAsiaTheme="majorEastAsia" w:cstheme="majorBidi"/>
                        <w:sz w:val="80"/>
                        <w:szCs w:val="80"/>
                      </w:rPr>
                    </w:pPr>
                    <w:r w:rsidRPr="00252E90">
                      <w:rPr>
                        <w:rFonts w:eastAsiaTheme="majorEastAsia" w:cstheme="majorBidi"/>
                        <w:sz w:val="80"/>
                        <w:szCs w:val="80"/>
                      </w:rPr>
                      <w:t>Реферат</w:t>
                    </w:r>
                  </w:p>
                </w:tc>
              </w:sdtContent>
            </w:sdt>
          </w:tr>
          <w:tr w:rsidR="00053B83">
            <w:trPr>
              <w:trHeight w:val="720"/>
              <w:jc w:val="center"/>
            </w:trPr>
            <w:sdt>
              <w:sdtPr>
                <w:rPr>
                  <w:rFonts w:eastAsiaTheme="majorEastAsia" w:cstheme="majorBidi"/>
                  <w:sz w:val="44"/>
                  <w:szCs w:val="44"/>
                </w:rPr>
                <w:alias w:val="Подзаголовок"/>
                <w:id w:val="14901592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053B83" w:rsidRPr="00620856" w:rsidRDefault="00053B83" w:rsidP="002B7B36">
                    <w:pPr>
                      <w:pStyle w:val="a8"/>
                      <w:jc w:val="center"/>
                      <w:rPr>
                        <w:rFonts w:eastAsiaTheme="majorEastAsia" w:cstheme="majorBidi"/>
                        <w:sz w:val="44"/>
                        <w:szCs w:val="44"/>
                      </w:rPr>
                    </w:pPr>
                    <w:r w:rsidRPr="00A94CA4">
                      <w:rPr>
                        <w:rFonts w:eastAsiaTheme="majorEastAsia" w:cstheme="majorBidi"/>
                        <w:sz w:val="44"/>
                        <w:szCs w:val="44"/>
                      </w:rPr>
                      <w:t>по экономики</w:t>
                    </w:r>
                  </w:p>
                </w:tc>
              </w:sdtContent>
            </w:sdt>
          </w:tr>
          <w:tr w:rsidR="00053B8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53B83" w:rsidRPr="00620856" w:rsidRDefault="00053B83">
                <w:pPr>
                  <w:pStyle w:val="a8"/>
                  <w:jc w:val="center"/>
                </w:pPr>
              </w:p>
            </w:tc>
          </w:tr>
          <w:tr w:rsidR="00053B8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53B83" w:rsidRPr="00620856" w:rsidRDefault="00053B83" w:rsidP="002B7B36">
                <w:pPr>
                  <w:pStyle w:val="a8"/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b/>
                    <w:bCs/>
                    <w:sz w:val="32"/>
                    <w:szCs w:val="32"/>
                  </w:rPr>
                  <w:t>Экологические проблемы озера Байкал</w:t>
                </w:r>
              </w:p>
            </w:tc>
          </w:tr>
          <w:tr w:rsidR="00053B8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53B83" w:rsidRDefault="00053B83" w:rsidP="002B7B36">
                <w:pPr>
                  <w:pStyle w:val="a8"/>
                  <w:jc w:val="center"/>
                  <w:rPr>
                    <w:b/>
                    <w:bCs/>
                  </w:rPr>
                </w:pPr>
              </w:p>
            </w:tc>
          </w:tr>
        </w:tbl>
        <w:p w:rsidR="00053B83" w:rsidRDefault="00053B83" w:rsidP="00666801">
          <w:pPr>
            <w:jc w:val="right"/>
            <w:rPr>
              <w:sz w:val="28"/>
              <w:szCs w:val="28"/>
            </w:rPr>
          </w:pPr>
        </w:p>
        <w:p w:rsidR="00053B83" w:rsidRDefault="00053B83" w:rsidP="00666801">
          <w:pPr>
            <w:jc w:val="right"/>
            <w:rPr>
              <w:sz w:val="28"/>
              <w:szCs w:val="28"/>
            </w:rPr>
          </w:pPr>
        </w:p>
        <w:p w:rsidR="00053B83" w:rsidRDefault="00053B83" w:rsidP="00666801">
          <w:pPr>
            <w:jc w:val="right"/>
            <w:rPr>
              <w:sz w:val="28"/>
              <w:szCs w:val="28"/>
            </w:rPr>
          </w:pPr>
        </w:p>
        <w:p w:rsidR="00053B83" w:rsidRDefault="00053B83" w:rsidP="00666801">
          <w:pPr>
            <w:jc w:val="right"/>
            <w:rPr>
              <w:sz w:val="28"/>
              <w:szCs w:val="28"/>
            </w:rPr>
          </w:pPr>
        </w:p>
        <w:p w:rsidR="00053B83" w:rsidRPr="00053B83" w:rsidRDefault="00053B83" w:rsidP="00666801">
          <w:pPr>
            <w:jc w:val="right"/>
            <w:rPr>
              <w:sz w:val="28"/>
              <w:szCs w:val="28"/>
            </w:rPr>
          </w:pPr>
          <w:r w:rsidRPr="00666801">
            <w:rPr>
              <w:sz w:val="28"/>
              <w:szCs w:val="28"/>
            </w:rPr>
            <w:t xml:space="preserve">Выполнил: </w:t>
          </w:r>
          <w:r>
            <w:rPr>
              <w:sz w:val="28"/>
              <w:szCs w:val="28"/>
            </w:rPr>
            <w:t>Макаров Андрей</w:t>
          </w:r>
        </w:p>
        <w:p w:rsidR="00053B83" w:rsidRPr="00666801" w:rsidRDefault="00053B83" w:rsidP="00666801">
          <w:pPr>
            <w:jc w:val="right"/>
            <w:rPr>
              <w:sz w:val="28"/>
              <w:szCs w:val="28"/>
            </w:rPr>
          </w:pPr>
          <w:r w:rsidRPr="00666801">
            <w:rPr>
              <w:sz w:val="28"/>
              <w:szCs w:val="28"/>
            </w:rPr>
            <w:t>учащийся 310 гр.</w:t>
          </w:r>
        </w:p>
        <w:p w:rsidR="00053B83" w:rsidRPr="00666801" w:rsidRDefault="00053B83" w:rsidP="00666801">
          <w:pPr>
            <w:jc w:val="center"/>
          </w:pPr>
          <w:r w:rsidRPr="00666801">
            <w:rPr>
              <w:sz w:val="28"/>
              <w:szCs w:val="28"/>
            </w:rPr>
            <w:t xml:space="preserve">                                       </w:t>
          </w:r>
          <w:r>
            <w:rPr>
              <w:sz w:val="28"/>
              <w:szCs w:val="28"/>
            </w:rPr>
            <w:t xml:space="preserve">                            </w:t>
          </w:r>
          <w:r w:rsidRPr="00666801">
            <w:rPr>
              <w:sz w:val="28"/>
              <w:szCs w:val="28"/>
            </w:rPr>
            <w:t>Провери</w:t>
          </w:r>
          <w:proofErr w:type="gramStart"/>
          <w:r w:rsidRPr="00666801">
            <w:rPr>
              <w:sz w:val="28"/>
              <w:szCs w:val="28"/>
            </w:rPr>
            <w:t>л(</w:t>
          </w:r>
          <w:proofErr w:type="gramEnd"/>
          <w:r w:rsidRPr="00666801">
            <w:rPr>
              <w:sz w:val="28"/>
              <w:szCs w:val="28"/>
            </w:rPr>
            <w:t>а):</w:t>
          </w:r>
          <w:r>
            <w:t xml:space="preserve"> </w:t>
          </w:r>
        </w:p>
        <w:p w:rsidR="00053B83" w:rsidRDefault="00053B83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1"/>
          </w:tblGrid>
          <w:tr w:rsidR="00053B83">
            <w:sdt>
              <w:sdtPr>
                <w:alias w:val="Аннотация"/>
                <w:id w:val="14901593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053B83" w:rsidRDefault="00A5729E" w:rsidP="00A5729E">
                    <w:pPr>
                      <w:pStyle w:val="a8"/>
                      <w:jc w:val="center"/>
                    </w:pPr>
                    <w:r>
                      <w:t>Луга, 2009</w:t>
                    </w:r>
                  </w:p>
                </w:tc>
              </w:sdtContent>
            </w:sdt>
          </w:tr>
        </w:tbl>
        <w:p w:rsidR="00053B83" w:rsidRDefault="00053B83">
          <w:pPr>
            <w:rPr>
              <w:rFonts w:asciiTheme="majorHAnsi" w:eastAsiaTheme="majorEastAsia" w:hAnsiTheme="majorHAnsi" w:cstheme="majorBidi"/>
              <w:b/>
              <w:bCs/>
              <w:sz w:val="28"/>
              <w:szCs w:val="28"/>
            </w:rPr>
          </w:pPr>
          <w: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097438"/>
        <w:docPartObj>
          <w:docPartGallery w:val="Table of Contents"/>
          <w:docPartUnique/>
        </w:docPartObj>
      </w:sdtPr>
      <w:sdtContent>
        <w:p w:rsidR="00053B83" w:rsidRDefault="00053B83">
          <w:pPr>
            <w:pStyle w:val="a5"/>
          </w:pPr>
          <w:r w:rsidRPr="00053B83">
            <w:rPr>
              <w:color w:val="auto"/>
            </w:rPr>
            <w:t>Оглавление</w:t>
          </w:r>
        </w:p>
        <w:p w:rsidR="00053B83" w:rsidRDefault="00CE6723">
          <w:pPr>
            <w:pStyle w:val="11"/>
            <w:tabs>
              <w:tab w:val="right" w:leader="dot" w:pos="9345"/>
            </w:tabs>
            <w:rPr>
              <w:noProof/>
            </w:rPr>
          </w:pPr>
          <w:r>
            <w:fldChar w:fldCharType="begin"/>
          </w:r>
          <w:r w:rsidR="00053B83">
            <w:instrText xml:space="preserve"> TOC \o "1-3" \h \z \u </w:instrText>
          </w:r>
          <w:r>
            <w:fldChar w:fldCharType="separate"/>
          </w:r>
          <w:hyperlink w:anchor="_Toc222332061" w:history="1">
            <w:r w:rsidR="00053B83" w:rsidRPr="005A6F83">
              <w:rPr>
                <w:rStyle w:val="a4"/>
                <w:noProof/>
              </w:rPr>
              <w:t>Введение</w:t>
            </w:r>
            <w:r w:rsidR="00053B8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B83">
              <w:rPr>
                <w:noProof/>
                <w:webHidden/>
              </w:rPr>
              <w:instrText xml:space="preserve"> PAGEREF _Toc222332061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B8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B83" w:rsidRDefault="00CE6723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222332062" w:history="1">
            <w:r w:rsidR="00053B83" w:rsidRPr="005A6F83">
              <w:rPr>
                <w:rStyle w:val="a4"/>
                <w:noProof/>
              </w:rPr>
              <w:t>Заключение</w:t>
            </w:r>
            <w:r w:rsidR="00053B8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B83">
              <w:rPr>
                <w:noProof/>
                <w:webHidden/>
              </w:rPr>
              <w:instrText xml:space="preserve"> PAGEREF _Toc222332062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B83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B83" w:rsidRDefault="00CE6723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222332063" w:history="1">
            <w:r w:rsidR="00053B83" w:rsidRPr="005A6F83">
              <w:rPr>
                <w:rStyle w:val="a4"/>
                <w:noProof/>
              </w:rPr>
              <w:t>Список литературы</w:t>
            </w:r>
            <w:r w:rsidR="00053B8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B83">
              <w:rPr>
                <w:noProof/>
                <w:webHidden/>
              </w:rPr>
              <w:instrText xml:space="preserve"> PAGEREF _Toc222332063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B83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B83" w:rsidRDefault="00CE6723">
          <w:r>
            <w:fldChar w:fldCharType="end"/>
          </w:r>
        </w:p>
      </w:sdtContent>
    </w:sdt>
    <w:p w:rsidR="00053B83" w:rsidRDefault="00053B8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br w:type="page"/>
      </w:r>
    </w:p>
    <w:p w:rsidR="00053B83" w:rsidRPr="00053B83" w:rsidRDefault="00053B83" w:rsidP="00053B83">
      <w:pPr>
        <w:pStyle w:val="1"/>
        <w:rPr>
          <w:color w:val="auto"/>
        </w:rPr>
      </w:pPr>
      <w:bookmarkStart w:id="0" w:name="_Toc222332061"/>
      <w:r w:rsidRPr="00053B83">
        <w:rPr>
          <w:color w:val="auto"/>
        </w:rPr>
        <w:lastRenderedPageBreak/>
        <w:t>Введение</w:t>
      </w:r>
      <w:bookmarkEnd w:id="0"/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Озера и водохранилища, часто объединяемые под одним названием озеровидных водоемов, составляют своеобразную группу водных объектов, существенно отличающихся как от рек, так и от морей. Если в реках главной причиной движения воды является градиент силы тяжести, то в озерах - ветер. </w:t>
      </w:r>
      <w:proofErr w:type="gramStart"/>
      <w:r w:rsidRPr="00053B83">
        <w:rPr>
          <w:sz w:val="28"/>
          <w:szCs w:val="28"/>
        </w:rPr>
        <w:t>Но в ряде случаев черты речного режима присущи озерам, а озерного - участкам рек.</w:t>
      </w:r>
      <w:proofErr w:type="gramEnd"/>
      <w:r w:rsidRPr="00053B83">
        <w:rPr>
          <w:sz w:val="28"/>
          <w:szCs w:val="28"/>
        </w:rPr>
        <w:t xml:space="preserve"> Так, например, во многих проточных озерах существуют течения, характерные для рек. Основное отличие озера от моря - отсутствие непосредственного </w:t>
      </w:r>
      <w:proofErr w:type="spellStart"/>
      <w:r w:rsidRPr="00053B83">
        <w:rPr>
          <w:sz w:val="28"/>
          <w:szCs w:val="28"/>
        </w:rPr>
        <w:t>водообмена</w:t>
      </w:r>
      <w:proofErr w:type="spellEnd"/>
      <w:r w:rsidRPr="00053B83">
        <w:rPr>
          <w:sz w:val="28"/>
          <w:szCs w:val="28"/>
        </w:rPr>
        <w:t xml:space="preserve"> с океаном. Исключение составляют озера морских побережий, в которых </w:t>
      </w:r>
      <w:proofErr w:type="spellStart"/>
      <w:r w:rsidRPr="00053B83">
        <w:rPr>
          <w:sz w:val="28"/>
          <w:szCs w:val="28"/>
        </w:rPr>
        <w:t>водообмен</w:t>
      </w:r>
      <w:proofErr w:type="spellEnd"/>
      <w:r w:rsidRPr="00053B83">
        <w:rPr>
          <w:sz w:val="28"/>
          <w:szCs w:val="28"/>
        </w:rPr>
        <w:t xml:space="preserve"> с морем или океаном осуществляется непрерывно или периодически. В режиме озера существенную роль играют форма и размеры котловины. Кроме того, режим озер теснее связан с географическими особенностями окружающей суши и ее водами. Каждое озеро возникает и развивается в определенной географической среде и взаимодействует с ней. Водное питание, колебание объема водной массы и уровня, особенности режима озер зависят от размеров и географических условий их бассейнов. Руководящая роль в формировании и развитии озер принадлежит интегрирующим географическим факторам: рельефу, климату и стоку. В каждом озеровидном водоеме происходят физические, химические и биологические процессы, совокупное действие которых определяет его режим. Интенсивность и направление этих процессов в свою очередь определяется воздействием географических условий, в которых существует озеро. Водная масса озера располагается в его котловине. Степень заполнения котловины водой зависит от водного баланса озера. Котловины озер возникают под действием различных факторов, формирующих рельеф земной коры. Водные массы могут быть континентального или океанического происхождения. В последнем случае образуются остаточные (реликтовые) озера.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lastRenderedPageBreak/>
        <w:t xml:space="preserve">Для озера характерен замедленный </w:t>
      </w:r>
      <w:proofErr w:type="spellStart"/>
      <w:r w:rsidRPr="00053B83">
        <w:rPr>
          <w:sz w:val="28"/>
          <w:szCs w:val="28"/>
        </w:rPr>
        <w:t>водообмен</w:t>
      </w:r>
      <w:proofErr w:type="spellEnd"/>
      <w:r w:rsidRPr="00053B83">
        <w:rPr>
          <w:sz w:val="28"/>
          <w:szCs w:val="28"/>
        </w:rPr>
        <w:t xml:space="preserve">, в результате которого водная масса, </w:t>
      </w:r>
      <w:proofErr w:type="gramStart"/>
      <w:r>
        <w:rPr>
          <w:sz w:val="28"/>
          <w:szCs w:val="28"/>
        </w:rPr>
        <w:t>находясь</w:t>
      </w:r>
      <w:proofErr w:type="gramEnd"/>
      <w:r w:rsidRPr="00053B83">
        <w:rPr>
          <w:sz w:val="28"/>
          <w:szCs w:val="28"/>
        </w:rPr>
        <w:t xml:space="preserve"> продолжительное время в котловине, претерпевает существенные изменения и приобретает особенности, значительно отличающие ее от поступающих в водоем вод стока и атмосферных осадков. Другой характерной особенностью озер является аккумуляция в них подавляющей части поступающей в процессе стока взвешенных, </w:t>
      </w:r>
      <w:proofErr w:type="spellStart"/>
      <w:r w:rsidRPr="00053B83">
        <w:rPr>
          <w:sz w:val="28"/>
          <w:szCs w:val="28"/>
        </w:rPr>
        <w:t>влекомых</w:t>
      </w:r>
      <w:proofErr w:type="spellEnd"/>
      <w:r w:rsidRPr="00053B83">
        <w:rPr>
          <w:sz w:val="28"/>
          <w:szCs w:val="28"/>
        </w:rPr>
        <w:t xml:space="preserve"> наносов и растворенных элементов, продуктов эолового сноса, а также материала, возникающего в самом озере в результате жизнедеятельности водных организмов и взаимодействия водной массы и котловины. При длительном пребывании водной массы в котловине в озере накапливаются поступающие в воду органические и минеральные вещества, происходят химические реакции, развиваются и отмирают водные организмы. В результате этих явлений происходит круговорот веществ в водоеме, заключающийся в химическом и биологическом обмене между водной массой и грунтом дна, преобразование некоторой части минеральных элементов в органические, накоплении последних, и частичное восстановление их </w:t>
      </w:r>
      <w:proofErr w:type="gramStart"/>
      <w:r w:rsidRPr="00053B83">
        <w:rPr>
          <w:sz w:val="28"/>
          <w:szCs w:val="28"/>
        </w:rPr>
        <w:t>в</w:t>
      </w:r>
      <w:proofErr w:type="gramEnd"/>
      <w:r w:rsidRPr="00053B83">
        <w:rPr>
          <w:sz w:val="28"/>
          <w:szCs w:val="28"/>
        </w:rPr>
        <w:t xml:space="preserve"> минеральные. Круговоротом веществ определяются биологические, а в значительной степени, и гидрохимические особенности озер. В связи с этим роль биологических факторов в режиме озеровидных водоемов несравненно больше, чем в режиме рек и морей.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Географическое значение озер проявляется в следующих основных направлениях: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1. Регулирование стока.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2. Изменение минерализации и солевого состава поступивших вод.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3. Влияние на климат (особенно на микроклимат) прилегающего района.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4. Участие в формировании рельефа.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5. Воздействие на грунтовые воды.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lastRenderedPageBreak/>
        <w:t>6. Образование новых горных пород из накопленных в озере отложений.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7. </w:t>
      </w:r>
      <w:proofErr w:type="gramStart"/>
      <w:r w:rsidRPr="00053B83">
        <w:rPr>
          <w:sz w:val="28"/>
          <w:szCs w:val="28"/>
        </w:rPr>
        <w:t>Создании</w:t>
      </w:r>
      <w:proofErr w:type="gramEnd"/>
      <w:r w:rsidRPr="00053B83">
        <w:rPr>
          <w:sz w:val="28"/>
          <w:szCs w:val="28"/>
        </w:rPr>
        <w:t xml:space="preserve"> специфических условий для жизнедеятельности организмов.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Озера регулируют сток рек, задерживая в своих котловинах полые воды и отдавая их в другие периоды. В водах озер происходят химические и биологические реакции. Одни элементы переходят из воды в донные отложения, другие - наоборот. В ряде озер, главным образом не имеющих стока, в связи с испарением воды повышается концентрация солей. Результатом являются существенные изменения минерализации и солевого состава озер. Благодаря значительной тепловой инерции водной массы крупные озера смягчают климат прилегающих районов, уменьшая годовые и сезонные колебания метеорологических элементов. Форма, размеры и рельеф дна озерных котловин существенно меняются при накоплении донных отложений. Зарастание озер создает новые формы рельефа, равнинные или даже выпуклые. Озера и особенно водохранилища часто создают подпор грунтовых вод, вызывающий заболачивание близлежащих участков суши. В результате непрерывного накопления органических и минеральных частиц в озерах образуются мощные толщи донных отложений. Эти отложения видоизменяются при дальнейшем развитии водоемов и превращении их в болота или сушу. При определенных условиях они преобразуются в горные породы органического происхождения - биолиты. Озеро является совершенно особой средой обитания организмов, одни из которых проводят свою жизнь в воде, другие по мере развития переходят на сушу.</w:t>
      </w:r>
    </w:p>
    <w:p w:rsidR="00053B83" w:rsidRPr="00053B83" w:rsidRDefault="00053B83" w:rsidP="00053B83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3B83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b/>
          <w:bCs/>
          <w:sz w:val="28"/>
          <w:szCs w:val="28"/>
        </w:rPr>
        <w:lastRenderedPageBreak/>
        <w:t xml:space="preserve">Происхождение названия 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В далеком прошлом народы, населяющие берега Байкала, каждый по-своему именовали озеро. Китайцы в древних хрониках именовали его </w:t>
      </w:r>
      <w:proofErr w:type="spellStart"/>
      <w:r w:rsidRPr="00053B83">
        <w:rPr>
          <w:sz w:val="28"/>
          <w:szCs w:val="28"/>
        </w:rPr>
        <w:t>Бэйхай</w:t>
      </w:r>
      <w:proofErr w:type="spellEnd"/>
      <w:r w:rsidRPr="00053B83">
        <w:rPr>
          <w:sz w:val="28"/>
          <w:szCs w:val="28"/>
        </w:rPr>
        <w:t xml:space="preserve"> – северное море, эвенки называли его Ламу – море, бурят-монголы – </w:t>
      </w:r>
      <w:proofErr w:type="spellStart"/>
      <w:r w:rsidRPr="00053B83">
        <w:rPr>
          <w:sz w:val="28"/>
          <w:szCs w:val="28"/>
        </w:rPr>
        <w:t>Байгаал-далай</w:t>
      </w:r>
      <w:proofErr w:type="spellEnd"/>
      <w:r w:rsidRPr="00053B83">
        <w:rPr>
          <w:sz w:val="28"/>
          <w:szCs w:val="28"/>
        </w:rPr>
        <w:t xml:space="preserve"> – большой водоем. Происхождение названия Байкал точно не установлено. Наиболее распространена версия, что Байкал – слово </w:t>
      </w:r>
      <w:proofErr w:type="spellStart"/>
      <w:r w:rsidRPr="00053B83">
        <w:rPr>
          <w:sz w:val="28"/>
          <w:szCs w:val="28"/>
        </w:rPr>
        <w:t>тюркоязычное</w:t>
      </w:r>
      <w:proofErr w:type="spellEnd"/>
      <w:r w:rsidRPr="00053B83">
        <w:rPr>
          <w:sz w:val="28"/>
          <w:szCs w:val="28"/>
        </w:rPr>
        <w:t xml:space="preserve">, происходит </w:t>
      </w:r>
      <w:proofErr w:type="gramStart"/>
      <w:r w:rsidRPr="00053B83">
        <w:rPr>
          <w:sz w:val="28"/>
          <w:szCs w:val="28"/>
        </w:rPr>
        <w:t>от</w:t>
      </w:r>
      <w:proofErr w:type="gramEnd"/>
      <w:r w:rsidRPr="00053B83">
        <w:rPr>
          <w:sz w:val="28"/>
          <w:szCs w:val="28"/>
        </w:rPr>
        <w:t xml:space="preserve"> бай – богатый, куль – озеро, что значит богатое озеро. Первые русские землепроходцы Сибири употребляли эвенкийское название Ламу. После выхода отряда </w:t>
      </w:r>
      <w:proofErr w:type="spellStart"/>
      <w:r w:rsidRPr="00053B83">
        <w:rPr>
          <w:sz w:val="28"/>
          <w:szCs w:val="28"/>
        </w:rPr>
        <w:t>Курбата</w:t>
      </w:r>
      <w:proofErr w:type="spellEnd"/>
      <w:r w:rsidRPr="00053B83">
        <w:rPr>
          <w:sz w:val="28"/>
          <w:szCs w:val="28"/>
        </w:rPr>
        <w:t xml:space="preserve"> Иванова на берег озера русские перешли на бурятское название </w:t>
      </w:r>
      <w:proofErr w:type="spellStart"/>
      <w:r w:rsidRPr="00053B83">
        <w:rPr>
          <w:sz w:val="28"/>
          <w:szCs w:val="28"/>
        </w:rPr>
        <w:t>Байгаал</w:t>
      </w:r>
      <w:proofErr w:type="spellEnd"/>
      <w:r w:rsidRPr="00053B83">
        <w:rPr>
          <w:sz w:val="28"/>
          <w:szCs w:val="28"/>
        </w:rPr>
        <w:t xml:space="preserve">. При этом они лингвистически приспособили его к своему языку – Байкал, заменив характерное для бурят г </w:t>
      </w:r>
      <w:proofErr w:type="gramStart"/>
      <w:r w:rsidRPr="00053B83">
        <w:rPr>
          <w:sz w:val="28"/>
          <w:szCs w:val="28"/>
        </w:rPr>
        <w:t>на</w:t>
      </w:r>
      <w:proofErr w:type="gramEnd"/>
      <w:r w:rsidRPr="00053B83">
        <w:rPr>
          <w:sz w:val="28"/>
          <w:szCs w:val="28"/>
        </w:rPr>
        <w:t xml:space="preserve"> более привычное для русского языка к. 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Возраст 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Байкал – одно из древнейших озер планеты, его возраст ученые определяют в 25 млн. лет. Большинство озер, особенно ледникового и </w:t>
      </w:r>
      <w:proofErr w:type="spellStart"/>
      <w:r w:rsidRPr="00053B83">
        <w:rPr>
          <w:sz w:val="28"/>
          <w:szCs w:val="28"/>
        </w:rPr>
        <w:t>старичного</w:t>
      </w:r>
      <w:proofErr w:type="spellEnd"/>
      <w:r w:rsidRPr="00053B83">
        <w:rPr>
          <w:sz w:val="28"/>
          <w:szCs w:val="28"/>
        </w:rPr>
        <w:t xml:space="preserve"> происхождения, живут 10–15 тыс. лет, а затем заполняются осадками и исчезают с лица Земли. На Байкале нет никаких признаков старения, как у многих озер мира. Наоборот, исследования последних лет позволили геофизикам высказать гипотезу о том, что Байкал является зарождающимся океаном. Это подтверждается тем, что его берега расходятся со скоростью до 2 см в год, подобно тому, как расходятся континенты Африки и Южной Америки. 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Озеро Байкал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Байкал — одно из древнейших озер и самое крупное хранилище пресной воды на планете. Байкал не только огромный резервуар, но и фабрика по подготовке чистой воды. Основной работник и санитар этой природной фабрики — маленький рачок </w:t>
      </w:r>
      <w:proofErr w:type="spellStart"/>
      <w:r w:rsidRPr="00053B83">
        <w:rPr>
          <w:sz w:val="28"/>
          <w:szCs w:val="28"/>
        </w:rPr>
        <w:t>эпишура</w:t>
      </w:r>
      <w:proofErr w:type="spellEnd"/>
      <w:r w:rsidRPr="00053B83">
        <w:rPr>
          <w:sz w:val="28"/>
          <w:szCs w:val="28"/>
        </w:rPr>
        <w:t xml:space="preserve">, который ежегодно пропускает через </w:t>
      </w:r>
      <w:r w:rsidRPr="00053B83">
        <w:rPr>
          <w:sz w:val="28"/>
          <w:szCs w:val="28"/>
        </w:rPr>
        <w:lastRenderedPageBreak/>
        <w:t xml:space="preserve">свой фильтр весь объем полуметрового поверхностного слоя воды. Этот же рачок обеспечивает и насыщенность байкальской воды кислородом, даже зимой. И именно </w:t>
      </w:r>
      <w:proofErr w:type="spellStart"/>
      <w:r w:rsidRPr="00053B83">
        <w:rPr>
          <w:sz w:val="28"/>
          <w:szCs w:val="28"/>
        </w:rPr>
        <w:t>эпишура</w:t>
      </w:r>
      <w:proofErr w:type="spellEnd"/>
      <w:r w:rsidRPr="00053B83">
        <w:rPr>
          <w:sz w:val="28"/>
          <w:szCs w:val="28"/>
        </w:rPr>
        <w:t xml:space="preserve"> не может жить нигде, кроме Байкала. По данным исследований, в результате гибели </w:t>
      </w:r>
      <w:proofErr w:type="spellStart"/>
      <w:r w:rsidRPr="00053B83">
        <w:rPr>
          <w:sz w:val="28"/>
          <w:szCs w:val="28"/>
        </w:rPr>
        <w:t>эпишуры</w:t>
      </w:r>
      <w:proofErr w:type="spellEnd"/>
      <w:r w:rsidRPr="00053B83">
        <w:rPr>
          <w:sz w:val="28"/>
          <w:szCs w:val="28"/>
        </w:rPr>
        <w:t xml:space="preserve"> от загрязнения годовая производительность Байкала как фабрики чистой воды уменьшилась на 7,5%, то есть на 4,5км3. По прогнозам ученых, при современных темпах развития промышленности Восточной Сибири Байкал в ближайшем будущем </w:t>
      </w:r>
      <w:proofErr w:type="gramStart"/>
      <w:r w:rsidRPr="00053B83">
        <w:rPr>
          <w:sz w:val="28"/>
          <w:szCs w:val="28"/>
        </w:rPr>
        <w:t>станет</w:t>
      </w:r>
      <w:proofErr w:type="gramEnd"/>
      <w:r w:rsidRPr="00053B83">
        <w:rPr>
          <w:sz w:val="28"/>
          <w:szCs w:val="28"/>
        </w:rPr>
        <w:t xml:space="preserve"> чуть ли не единственным источником чистой воды для </w:t>
      </w:r>
      <w:proofErr w:type="spellStart"/>
      <w:r w:rsidRPr="00053B83">
        <w:rPr>
          <w:sz w:val="28"/>
          <w:szCs w:val="28"/>
        </w:rPr>
        <w:t>Ангарско-Енисейского</w:t>
      </w:r>
      <w:proofErr w:type="spellEnd"/>
      <w:r w:rsidRPr="00053B83">
        <w:rPr>
          <w:sz w:val="28"/>
          <w:szCs w:val="28"/>
        </w:rPr>
        <w:t xml:space="preserve"> территориально-производственного комплекса и соседних с ним регионов.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В озере обитает 1550 видов животных и более 1000 видов и разновидностей растений. Среди животного населения 848 </w:t>
      </w:r>
      <w:proofErr w:type="spellStart"/>
      <w:r w:rsidRPr="00053B83">
        <w:rPr>
          <w:sz w:val="28"/>
          <w:szCs w:val="28"/>
        </w:rPr>
        <w:t>эндемичных</w:t>
      </w:r>
      <w:proofErr w:type="spellEnd"/>
      <w:r w:rsidRPr="00053B83">
        <w:rPr>
          <w:sz w:val="28"/>
          <w:szCs w:val="28"/>
        </w:rPr>
        <w:t xml:space="preserve"> видов, которые больше нигде в мире не встречаются. Среди них— </w:t>
      </w:r>
      <w:proofErr w:type="gramStart"/>
      <w:r w:rsidRPr="00053B83">
        <w:rPr>
          <w:sz w:val="28"/>
          <w:szCs w:val="28"/>
        </w:rPr>
        <w:t>ба</w:t>
      </w:r>
      <w:proofErr w:type="gramEnd"/>
      <w:r w:rsidRPr="00053B83">
        <w:rPr>
          <w:sz w:val="28"/>
          <w:szCs w:val="28"/>
        </w:rPr>
        <w:t xml:space="preserve">йкальский тюлень (нерпа), различные бычки, живородящая рыба голомянка и так далее. Байкал ежегодно дает 13—14 тыс. т рыбы, в том числе 3—4 тыс. т омуля. Современные запасы нерпы оцениваются в 60—70 тыс. тонн при среднегодовом изъятии 3—4 тыс. голов. В процессе эволюции организмы, составляющие биоценоз Байкала, приспособились к </w:t>
      </w:r>
      <w:proofErr w:type="spellStart"/>
      <w:r w:rsidRPr="00053B83">
        <w:rPr>
          <w:sz w:val="28"/>
          <w:szCs w:val="28"/>
        </w:rPr>
        <w:t>малоизменяющимся</w:t>
      </w:r>
      <w:proofErr w:type="spellEnd"/>
      <w:r w:rsidRPr="00053B83">
        <w:rPr>
          <w:sz w:val="28"/>
          <w:szCs w:val="28"/>
        </w:rPr>
        <w:t xml:space="preserve"> во времени условиям и теперь очень чутко реагируют на самые незначительные изменения экологических параметров внешней среды. Так, уникальные глубоководные организмы не живут на мелководьях, в устьях рек, даже если качество и физико-химические характеристики воды не изменялись. 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Процесс разложения загрязняющих веществ в озере </w:t>
      </w:r>
      <w:proofErr w:type="gramStart"/>
      <w:r w:rsidRPr="00053B83">
        <w:rPr>
          <w:sz w:val="28"/>
          <w:szCs w:val="28"/>
        </w:rPr>
        <w:t>весьма замедлен</w:t>
      </w:r>
      <w:proofErr w:type="gramEnd"/>
      <w:r w:rsidRPr="00053B83">
        <w:rPr>
          <w:sz w:val="28"/>
          <w:szCs w:val="28"/>
        </w:rPr>
        <w:t xml:space="preserve">. Так, за год в Байкале успевает разрушиться лишь 30—40% поступающих со стоками органических веществ. Минеральные вещества практически не разрушаются или разлагаются очень медленно. Вследствие этого зона загрязнения непрерывно растет. Особенно губительны для всего живого (прежде всего для </w:t>
      </w:r>
      <w:proofErr w:type="spellStart"/>
      <w:r w:rsidRPr="00053B83">
        <w:rPr>
          <w:sz w:val="28"/>
          <w:szCs w:val="28"/>
        </w:rPr>
        <w:t>эндемичных</w:t>
      </w:r>
      <w:proofErr w:type="spellEnd"/>
      <w:r w:rsidRPr="00053B83">
        <w:rPr>
          <w:sz w:val="28"/>
          <w:szCs w:val="28"/>
        </w:rPr>
        <w:t xml:space="preserve"> видов) придонные стоки от ЦБК, стекающие по подводному склону байкальской впадины. Так, пятно загрязнения от Байкальского ЦБК </w:t>
      </w:r>
      <w:r w:rsidRPr="00053B83">
        <w:rPr>
          <w:sz w:val="28"/>
          <w:szCs w:val="28"/>
        </w:rPr>
        <w:lastRenderedPageBreak/>
        <w:t>уже охватило площадь в 299 км</w:t>
      </w:r>
      <w:proofErr w:type="gramStart"/>
      <w:r w:rsidRPr="00053B83">
        <w:rPr>
          <w:sz w:val="28"/>
          <w:szCs w:val="28"/>
        </w:rPr>
        <w:t>2</w:t>
      </w:r>
      <w:proofErr w:type="gramEnd"/>
      <w:r w:rsidRPr="00053B83">
        <w:rPr>
          <w:sz w:val="28"/>
          <w:szCs w:val="28"/>
        </w:rPr>
        <w:t xml:space="preserve"> дна озера, а по отдельным подводным каньонам оно распространилось на 50 км от берега. Только в прошлом году площадь придонного загрязнения увеличилась на 25% (по данным исследований Лимнологического института РАН). До 90% видов, обитающих на дне озера в 20-километровой прибрежной полосе, уже исчезло, а оставшиеся очень редко встречаются и имеют малую биомассу. Злобная, мертвящая пропаганда лжи, клеветы, наживы любой ценой, насилия над людьми и природой, подкрепляемая целенаправленным обнищанием народа, делают свое сатанинское дело — погружение людей во тьму. Миллионы лет славное море хранило свои сокровища для людей, и многие поколения отвечали ему своими восхищениями его нерукотворной, неповторимой красотой и своей бескорыстной любовью к нему, воспевали его в своих стихах и песнях, возносили свои молитвы Творцу за этот бесценный дар.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К несчастью, наше поколение утратило эти вековые традиции. Решило использовать его прозрачные и животворящие воды на свои технические нужды. Горько думать о том, что люди предпочли ценность целлюлозы непреходящей ценности Байкала. В 60-е годы на берегу чудо - озера был возведен злополучный Байкальский целлюлозно-бумажный комбинат (БЦБК), и в 1966 году была получена первая вожделенная целлюлоза. С этого времени началось злостное надругательство над </w:t>
      </w:r>
      <w:proofErr w:type="gramStart"/>
      <w:r w:rsidRPr="00053B83">
        <w:rPr>
          <w:sz w:val="28"/>
          <w:szCs w:val="28"/>
        </w:rPr>
        <w:t>?с</w:t>
      </w:r>
      <w:proofErr w:type="gramEnd"/>
      <w:r w:rsidRPr="00053B83">
        <w:rPr>
          <w:sz w:val="28"/>
          <w:szCs w:val="28"/>
        </w:rPr>
        <w:t>вященным морем?, которое продолжается вот уже более 30 лет, несмотря на отчаянные протесты общественности и наиболее дальновидных ученых.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Можно допустить, что головой препятствующие руководители-волюнтаристы и ученые-технократы принимали решение о строительстве БЦБК в силу экологического невежества. Тогда мало кто предвидел надвигавшийся экологический кризис. Но как можно понять и оправдать нынешних губителей Байкала, которые с упорством маньяка продолжают черное дело разрушения уникального природного объекта, состоящего в </w:t>
      </w:r>
      <w:r w:rsidRPr="00053B83">
        <w:rPr>
          <w:sz w:val="28"/>
          <w:szCs w:val="28"/>
        </w:rPr>
        <w:lastRenderedPageBreak/>
        <w:t>Списке Всемирного Наследия ЮНЕСКО, хранящего для будущих поколений людей пятую часть высококачественной питьевой воды планеты.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В 1992 году правительство России приняло постановление о прекращении производства целлюлозы на БЦБК и его перепрофилировании. Но и этим было не до Байкала. Их забота состояла в добыче притягательной валюты, разумеется, отнюдь не для блага России, а для себя и своих подельников. Провозгласив завершение перепрофилирования комбината к концу 1995 года, они </w:t>
      </w:r>
      <w:proofErr w:type="gramStart"/>
      <w:r w:rsidRPr="00053B83">
        <w:rPr>
          <w:sz w:val="28"/>
          <w:szCs w:val="28"/>
        </w:rPr>
        <w:t>напрочь</w:t>
      </w:r>
      <w:proofErr w:type="gramEnd"/>
      <w:r w:rsidRPr="00053B83">
        <w:rPr>
          <w:sz w:val="28"/>
          <w:szCs w:val="28"/>
        </w:rPr>
        <w:t xml:space="preserve"> забыли о своем постановлении и о Байкале. Вместо прекращения сброса сточных вод и перевода на замкнутый цикл водопотребления производственная мощность комбината в 1995 году увеличилась на 25% и в озеро Байкал сброшено 0.61 км</w:t>
      </w:r>
      <w:proofErr w:type="gramStart"/>
      <w:r w:rsidRPr="00053B83">
        <w:rPr>
          <w:sz w:val="28"/>
          <w:szCs w:val="28"/>
        </w:rPr>
        <w:t>2</w:t>
      </w:r>
      <w:proofErr w:type="gramEnd"/>
      <w:r w:rsidRPr="00053B83">
        <w:rPr>
          <w:sz w:val="28"/>
          <w:szCs w:val="28"/>
        </w:rPr>
        <w:t xml:space="preserve"> сточных вод, что на 1% больше, чем в 1994 году. Максимальные превышения норм качества воды зафиксированы по фенолам в 2 — 7 раз, взвешенным веществам — в 1.5 — 2.7 раза, хлоридам — в 2.4 раза и сульфатам — в 1.4 раза. На прилегающей к БЦБК акватории озера в 1995 году </w:t>
      </w:r>
      <w:proofErr w:type="spellStart"/>
      <w:r w:rsidRPr="00053B83">
        <w:rPr>
          <w:sz w:val="28"/>
          <w:szCs w:val="28"/>
        </w:rPr>
        <w:t>плошади</w:t>
      </w:r>
      <w:proofErr w:type="spellEnd"/>
      <w:r w:rsidRPr="00053B83">
        <w:rPr>
          <w:sz w:val="28"/>
          <w:szCs w:val="28"/>
        </w:rPr>
        <w:t xml:space="preserve"> зон загрязнения озера Байкал соединениями </w:t>
      </w:r>
      <w:proofErr w:type="spellStart"/>
      <w:r w:rsidRPr="00053B83">
        <w:rPr>
          <w:sz w:val="28"/>
          <w:szCs w:val="28"/>
        </w:rPr>
        <w:t>несульфатной</w:t>
      </w:r>
      <w:proofErr w:type="spellEnd"/>
      <w:r w:rsidRPr="00053B83">
        <w:rPr>
          <w:sz w:val="28"/>
          <w:szCs w:val="28"/>
        </w:rPr>
        <w:t xml:space="preserve"> серы составили в июне 8.6 км</w:t>
      </w:r>
      <w:proofErr w:type="gramStart"/>
      <w:r w:rsidRPr="00053B83">
        <w:rPr>
          <w:sz w:val="28"/>
          <w:szCs w:val="28"/>
        </w:rPr>
        <w:t>2</w:t>
      </w:r>
      <w:proofErr w:type="gramEnd"/>
      <w:r w:rsidRPr="00053B83">
        <w:rPr>
          <w:sz w:val="28"/>
          <w:szCs w:val="28"/>
        </w:rPr>
        <w:t xml:space="preserve">. В 1995 году повсеместно сохранялся отмеченный в 1994 году рост концентраций нефтепродуктов и взвешенных веществ. В 1995 году по сравнению с 1994 годом отмечено повышение в воде озера концентраций всех форм минерального азота. Устойчивый характер загрязнения влияет на гидрохимический режим водоема. Отмечается изменение величин </w:t>
      </w:r>
      <w:proofErr w:type="spellStart"/>
      <w:r w:rsidRPr="00053B83">
        <w:rPr>
          <w:sz w:val="28"/>
          <w:szCs w:val="28"/>
        </w:rPr>
        <w:t>рН</w:t>
      </w:r>
      <w:proofErr w:type="spellEnd"/>
      <w:r w:rsidRPr="00053B83">
        <w:rPr>
          <w:sz w:val="28"/>
          <w:szCs w:val="28"/>
        </w:rPr>
        <w:t xml:space="preserve">. в период максимальной антропогенной нагрузки на водоем в водах Байкала уменьшается содержание </w:t>
      </w:r>
      <w:proofErr w:type="spellStart"/>
      <w:r w:rsidRPr="00053B83">
        <w:rPr>
          <w:sz w:val="28"/>
          <w:szCs w:val="28"/>
        </w:rPr>
        <w:t>нитритного</w:t>
      </w:r>
      <w:proofErr w:type="spellEnd"/>
      <w:r w:rsidRPr="00053B83">
        <w:rPr>
          <w:sz w:val="28"/>
          <w:szCs w:val="28"/>
        </w:rPr>
        <w:t xml:space="preserve"> азота и увеличивается количество аммонийного. При сохранении тенденции к увеличению антропогенной нагрузки на экологическую систему Байкала специалисты прогнозируют резкое сокращение содержания в воде озера растворимого кислорода, что неизбежно приведет к дальнейшей ее деградации и потере естественного механизма самоочищения уникального водоема.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lastRenderedPageBreak/>
        <w:t xml:space="preserve">Дирекция БЦБК и ее руководитель господин В. Глазырин проявили удивительную инициативу и находчивость в достижении своих коммерческих целей. Они обратились за помощью в Комиссию ООН по развитию промышленности (ЮНИДО) с тем, чтобы ее специалисты провели всестороннюю независимую экспертизу, оценили ущерб, наносимый природе и непосредственно Байкалу, и дали авторитетное заключение о том, как комбинату жить дальше. И вот на Байкал прибыли восемь чужеземных экспертов. Эксперты горячо принялись за работу. Трудились гости с февраля, они установили, что 56 процентов целлюлозы, выпускаемой комбинатом, экспортируется и имеет высокий спрос за рубежом. Потеря этого рынка весьма нежелательна, так как гарантирует высокий уровень дохода. Но это и без их усилий было известно, а куда и кому идут эти доходы, эксперты, разумеется, уточнять не стали. Ознакомившись с существующими довольно примитивными вариантами перепрофилирования БЦБК комбината на выпуск мебели, каркасных дачных домиков, деревообработку, развитие туризма, специалисты ЮНИДО отметили, что ни один из этих вариантов не способен в полной мере обеспечить занятость населения города. И даже такой интересный проект, как розлив в бутылки байкальской воды в качестве столовой, позволит создать не более 200 — 300 рабочих мест. По их мнению, на комбинате же работает около 4 тысяч человек. В качестве альтернативы был рассмотрен так называемый вариант рокировки: перенос мощностей Байкальского комбината на </w:t>
      </w:r>
      <w:proofErr w:type="spellStart"/>
      <w:r w:rsidRPr="00053B83">
        <w:rPr>
          <w:sz w:val="28"/>
          <w:szCs w:val="28"/>
        </w:rPr>
        <w:t>Селенгннский</w:t>
      </w:r>
      <w:proofErr w:type="spellEnd"/>
      <w:r w:rsidRPr="00053B83">
        <w:rPr>
          <w:sz w:val="28"/>
          <w:szCs w:val="28"/>
        </w:rPr>
        <w:t xml:space="preserve"> ЦБК, расположенный в соседней Бурятии на расстоянии 220 км и производящий в настоящее время 165 тысяч тонн целлюлозы, с целью - «Увеличить его мощности до 297.2 тысячи тонн». Однако и это предложение группа ЮНИДО глубокомысленно посчитала </w:t>
      </w:r>
      <w:proofErr w:type="gramStart"/>
      <w:r w:rsidRPr="00053B83">
        <w:rPr>
          <w:sz w:val="28"/>
          <w:szCs w:val="28"/>
        </w:rPr>
        <w:t>нежелательным</w:t>
      </w:r>
      <w:proofErr w:type="gramEnd"/>
      <w:r w:rsidRPr="00053B83">
        <w:rPr>
          <w:sz w:val="28"/>
          <w:szCs w:val="28"/>
        </w:rPr>
        <w:t xml:space="preserve">. Но ведь очевидно, что этот вариант просто-напросто надуманный. Он не только нежелателен, а совершенно недопустим, поскольку вредные стоки будут поступать в Байкал не с БЦБК. а из </w:t>
      </w:r>
      <w:proofErr w:type="spellStart"/>
      <w:r w:rsidRPr="00053B83">
        <w:rPr>
          <w:sz w:val="28"/>
          <w:szCs w:val="28"/>
        </w:rPr>
        <w:t>Соленгпнска</w:t>
      </w:r>
      <w:proofErr w:type="spellEnd"/>
      <w:r w:rsidRPr="00053B83">
        <w:rPr>
          <w:sz w:val="28"/>
          <w:szCs w:val="28"/>
        </w:rPr>
        <w:t xml:space="preserve">, откуда их и теперь поступает не мало, по самой большой реке, попадающей в озеро </w:t>
      </w:r>
      <w:proofErr w:type="spellStart"/>
      <w:r w:rsidRPr="00053B83">
        <w:rPr>
          <w:sz w:val="28"/>
          <w:szCs w:val="28"/>
        </w:rPr>
        <w:t>Селенгер</w:t>
      </w:r>
      <w:proofErr w:type="spellEnd"/>
      <w:r w:rsidRPr="00053B83">
        <w:rPr>
          <w:sz w:val="28"/>
          <w:szCs w:val="28"/>
        </w:rPr>
        <w:t>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lastRenderedPageBreak/>
        <w:t xml:space="preserve">Эксперты из ЮНИДО рекомендовали двухэтапную программу модернизации производства целлюлозы. На первом этапе БЦБК рекомендовано перейти к сухой окорке, углубленной варке, кислородной </w:t>
      </w:r>
      <w:proofErr w:type="spellStart"/>
      <w:r w:rsidRPr="00053B83">
        <w:rPr>
          <w:sz w:val="28"/>
          <w:szCs w:val="28"/>
        </w:rPr>
        <w:t>делигнификации</w:t>
      </w:r>
      <w:proofErr w:type="spellEnd"/>
      <w:r w:rsidRPr="00053B83">
        <w:rPr>
          <w:sz w:val="28"/>
          <w:szCs w:val="28"/>
        </w:rPr>
        <w:t xml:space="preserve"> и </w:t>
      </w:r>
      <w:proofErr w:type="spellStart"/>
      <w:r w:rsidRPr="00053B83">
        <w:rPr>
          <w:sz w:val="28"/>
          <w:szCs w:val="28"/>
        </w:rPr>
        <w:t>бесхлорной</w:t>
      </w:r>
      <w:proofErr w:type="spellEnd"/>
      <w:r w:rsidRPr="00053B83">
        <w:rPr>
          <w:sz w:val="28"/>
          <w:szCs w:val="28"/>
        </w:rPr>
        <w:t xml:space="preserve"> отбелке (без применения молекулярного хлора). Говоря простым языком, комбинат должен постепенно отказаться от использования хлора — одного из основных загрязнителей. Второй этап включает установку оборудования озонной отбелки без какого-либо использования хлора. На сегодня это самая передовая технология в мире.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Заезжие знатоки в сентябре 1995 года провели расширенную конференцию и рекомендовали правительству РФ незамедлительно одобрить пятилетний план модернизации комбината. Присутствовавший на конференции специальный корреспондент Российской газеты А. </w:t>
      </w:r>
      <w:proofErr w:type="spellStart"/>
      <w:r w:rsidRPr="00053B83">
        <w:rPr>
          <w:sz w:val="28"/>
          <w:szCs w:val="28"/>
        </w:rPr>
        <w:t>Владыкин</w:t>
      </w:r>
      <w:proofErr w:type="spellEnd"/>
      <w:r w:rsidRPr="00053B83">
        <w:rPr>
          <w:sz w:val="28"/>
          <w:szCs w:val="28"/>
        </w:rPr>
        <w:t xml:space="preserve"> в своей статье затем отметил весьма лестное для господина В. Глазырина, хотя и экстравагантное, выступление члена экспертной группы канадца Мака </w:t>
      </w:r>
      <w:proofErr w:type="spellStart"/>
      <w:r w:rsidRPr="00053B83">
        <w:rPr>
          <w:sz w:val="28"/>
          <w:szCs w:val="28"/>
        </w:rPr>
        <w:t>Каббина</w:t>
      </w:r>
      <w:proofErr w:type="spellEnd"/>
      <w:r w:rsidRPr="00053B83">
        <w:rPr>
          <w:sz w:val="28"/>
          <w:szCs w:val="28"/>
        </w:rPr>
        <w:t xml:space="preserve">. который заявил буквально следующее: Стоки комбината являются одними из </w:t>
      </w:r>
      <w:proofErr w:type="gramStart"/>
      <w:r w:rsidRPr="00053B83">
        <w:rPr>
          <w:sz w:val="28"/>
          <w:szCs w:val="28"/>
        </w:rPr>
        <w:t>самых</w:t>
      </w:r>
      <w:proofErr w:type="gramEnd"/>
      <w:r w:rsidRPr="00053B83">
        <w:rPr>
          <w:sz w:val="28"/>
          <w:szCs w:val="28"/>
        </w:rPr>
        <w:t xml:space="preserve"> чистых в мире. А чтобы никто не усомнился в справедливости и истинности его оценки. </w:t>
      </w:r>
      <w:proofErr w:type="spellStart"/>
      <w:r w:rsidRPr="00053B83">
        <w:rPr>
          <w:sz w:val="28"/>
          <w:szCs w:val="28"/>
        </w:rPr>
        <w:t>Маккаббин</w:t>
      </w:r>
      <w:proofErr w:type="spellEnd"/>
      <w:r w:rsidRPr="00053B83">
        <w:rPr>
          <w:sz w:val="28"/>
          <w:szCs w:val="28"/>
        </w:rPr>
        <w:t xml:space="preserve"> на глазах всех присутствовавших при этом шоу выпил стакан волы, </w:t>
      </w:r>
      <w:proofErr w:type="gramStart"/>
      <w:r w:rsidRPr="00053B83">
        <w:rPr>
          <w:sz w:val="28"/>
          <w:szCs w:val="28"/>
        </w:rPr>
        <w:t>почерпнутой</w:t>
      </w:r>
      <w:proofErr w:type="gramEnd"/>
      <w:r w:rsidRPr="00053B83">
        <w:rPr>
          <w:sz w:val="28"/>
          <w:szCs w:val="28"/>
        </w:rPr>
        <w:t xml:space="preserve"> из бассейна очистного сооружения. И чего только не сделает эксперт за щедрое вознаграждение!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Однако те, кто внимательно следит за драматическими байкальскими сражениями экологов и хозяйственников, наверняка помнят, что такие демонстративно-клоунские доказательства безвредности стоков для Байкала не новость. К ним прибегали и отечественные защитники БЦБК. Но байкальским обитателям от этого не легче. А они-то и являются самыми надежными индикаторами качества байкальской воды. Академик Г.И. </w:t>
      </w:r>
      <w:proofErr w:type="spellStart"/>
      <w:r w:rsidRPr="00053B83">
        <w:rPr>
          <w:sz w:val="28"/>
          <w:szCs w:val="28"/>
        </w:rPr>
        <w:t>Галазия</w:t>
      </w:r>
      <w:proofErr w:type="spellEnd"/>
      <w:r w:rsidRPr="00053B83">
        <w:rPr>
          <w:sz w:val="28"/>
          <w:szCs w:val="28"/>
        </w:rPr>
        <w:t xml:space="preserve"> отмечает: Ежесуточно только Байкальский целлюлозный комбинат сбрасывает в Байкал свыше 200 тыс. кубометров промышленных стоков. Предприниматели считают, что эти стоки очищены и соответствуют по </w:t>
      </w:r>
      <w:r w:rsidRPr="00053B83">
        <w:rPr>
          <w:sz w:val="28"/>
          <w:szCs w:val="28"/>
        </w:rPr>
        <w:lastRenderedPageBreak/>
        <w:t xml:space="preserve">качеству или даже лучше требований стандарта на питьевую воду. Эксперименты, проведенные на Байкале, показали, что эти очищенные промышленные стоки совершенно не пригодны для жизни байкальских организмов, они в этих стоках погибают в течение короткого времени (от нескольких часов до нескольких суток — разные виды имеют различные сроки выживания). Даже пятидесяти- и стократно разбавленные очищенные </w:t>
      </w:r>
      <w:proofErr w:type="spellStart"/>
      <w:r w:rsidRPr="00053B83">
        <w:rPr>
          <w:sz w:val="28"/>
          <w:szCs w:val="28"/>
        </w:rPr>
        <w:t>промстоки</w:t>
      </w:r>
      <w:proofErr w:type="spellEnd"/>
      <w:r w:rsidRPr="00053B83">
        <w:rPr>
          <w:sz w:val="28"/>
          <w:szCs w:val="28"/>
        </w:rPr>
        <w:t xml:space="preserve"> БЦБК вызывают у водных организмов мутагенные изменения и гибель. За 32 года деятельности БЦБК в 2 раза уменьшилась биомасса зоопланктона в период осеннего максимума его развития. Начиная с 1966 — 1967 годов резко снизились темпы роста и ухудшились физиологические характеристики байкальских рыб, в том числе омуля. </w:t>
      </w:r>
      <w:proofErr w:type="gramStart"/>
      <w:r w:rsidRPr="00053B83">
        <w:rPr>
          <w:sz w:val="28"/>
          <w:szCs w:val="28"/>
        </w:rPr>
        <w:t>Если в 50-х годах омуль впервые шел на нерест в возрасте четырех лет и имел массу 500 г. то в последние годы он идет на нерест в возрасте — 8 лет и масса впервые нерестящихся особей составляет 100 — 200 г. Озеро и его бассейн продолжают загрязнять промышленными бытовыми и сельскохозяйственными отходами, гербицидами, другими пестицидами и различными химическими веществами.</w:t>
      </w:r>
      <w:proofErr w:type="gramEnd"/>
      <w:r w:rsidRPr="00053B83">
        <w:rPr>
          <w:sz w:val="28"/>
          <w:szCs w:val="28"/>
        </w:rPr>
        <w:t xml:space="preserve"> Вследствие этого и выбросов в атмосферу происходит также перестройка наземных экосистем в бассейне озера. Так, в частности, под влиянием пылегазовых выбросов БЦБК и других предприятии, сжигающих уголь, гибнут хвойные леса. Больше других страдают темнохвойные и особенно пихтовые леса — происходит массовое (250 тыс. та) усыхание древостоев (40 тыс. га из них погибло безвозвратно). У других пород уменьшается прирост древесины, снижается плодоношение, а большое количество семян у сосны и лиственницы оказывается нежизнеспособным.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proofErr w:type="gramStart"/>
      <w:r w:rsidRPr="00053B83">
        <w:rPr>
          <w:sz w:val="28"/>
          <w:szCs w:val="28"/>
        </w:rPr>
        <w:t xml:space="preserve">Кардинальное решение задачи предотвращения загрязнения Байкала состоит не в том, чтобы сбрасывать в него даже хорошо очищенные, но все же губительные для водяных организмов промышленные стоки и пылегазовые выбросы, а в том, чтобы полностью исключить их попадание не только в </w:t>
      </w:r>
      <w:r w:rsidRPr="00053B83">
        <w:rPr>
          <w:sz w:val="28"/>
          <w:szCs w:val="28"/>
        </w:rPr>
        <w:lastRenderedPageBreak/>
        <w:t>озеро и в атмосферу над ним, а и в его бассейн.</w:t>
      </w:r>
      <w:proofErr w:type="gramEnd"/>
      <w:r w:rsidRPr="00053B83">
        <w:rPr>
          <w:sz w:val="28"/>
          <w:szCs w:val="28"/>
        </w:rPr>
        <w:t xml:space="preserve"> Это диктуется и заботой об охране уникальной экосистемы Байкала, и экономической целесообразностью.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В конце января 1998 года состоялось заседание научного совета по проблемам биосферы при президиуме Российской академии наук: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1. Байкал — это уникальное озеро нашей планеты, являющееся общемировым достоянием, включенное в декабре 1996 года в Список Всемирного Наследия ЮНЕСКО.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2. Озеро Байкал содержит более 20% доступной питьевой воды планеты.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3. В озере Байкал обитает уникальный </w:t>
      </w:r>
      <w:proofErr w:type="spellStart"/>
      <w:r w:rsidRPr="00053B83">
        <w:rPr>
          <w:sz w:val="28"/>
          <w:szCs w:val="28"/>
        </w:rPr>
        <w:t>эндемичный</w:t>
      </w:r>
      <w:proofErr w:type="spellEnd"/>
      <w:r w:rsidRPr="00053B83">
        <w:rPr>
          <w:sz w:val="28"/>
          <w:szCs w:val="28"/>
        </w:rPr>
        <w:t xml:space="preserve"> комплекс живых организмов (около 2000 видов), функционирование которых обеспечивает свойства и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4. В последние десятилетия антропогенное воздействие на озеро Байкал резко возросло, что привело к существенным и негативным изменениям в экосистеме озера.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5. АОО БЦБК является основным источником загрязнения южной части озера Байкал, единственным крупным предприятием, расположенным непосредственно на берегу, сбросы и выбросы которого привели к деградации экосистем озера на </w:t>
      </w:r>
      <w:proofErr w:type="spellStart"/>
      <w:r w:rsidRPr="00053B83">
        <w:rPr>
          <w:sz w:val="28"/>
          <w:szCs w:val="28"/>
        </w:rPr>
        <w:t>плошади</w:t>
      </w:r>
      <w:proofErr w:type="spellEnd"/>
      <w:r w:rsidRPr="00053B83">
        <w:rPr>
          <w:sz w:val="28"/>
          <w:szCs w:val="28"/>
        </w:rPr>
        <w:t xml:space="preserve"> более 200 кв. км </w:t>
      </w:r>
      <w:proofErr w:type="spellStart"/>
      <w:r w:rsidRPr="00053B83">
        <w:rPr>
          <w:sz w:val="28"/>
          <w:szCs w:val="28"/>
        </w:rPr>
        <w:t>н</w:t>
      </w:r>
      <w:proofErr w:type="spellEnd"/>
      <w:r w:rsidRPr="00053B83">
        <w:rPr>
          <w:sz w:val="28"/>
          <w:szCs w:val="28"/>
        </w:rPr>
        <w:t xml:space="preserve"> оказывают разрушающее воздействие на всю экосистему озера.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6. АОО БЦБК систематически нарушает природоохранное законодательство Российской Федерации.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7. Размер ежегодных расчетных природоохранных платежей АОО БЦБК превышает стоимость его основных и оборотных фондов в несколько раз: </w:t>
      </w:r>
      <w:r w:rsidRPr="00053B83">
        <w:rPr>
          <w:sz w:val="28"/>
          <w:szCs w:val="28"/>
        </w:rPr>
        <w:lastRenderedPageBreak/>
        <w:t>предприятие никогда реально не компенсировало и не сможет компенсировать наносимый природе ущерб.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8. Производство целлюлозы на АОО БЦБК до сих пор продолжается, несмотря на многочисленные правительственные постановления о перепрофилировании АОО БЦБК (в соответствии с последним из них № 925 от 02.12.92 г. производство целлюлозы должно было быть окончательно прекращено к декабрю 1995 года).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9. Существуют альтернативные </w:t>
      </w:r>
      <w:proofErr w:type="gramStart"/>
      <w:r w:rsidRPr="00053B83">
        <w:rPr>
          <w:sz w:val="28"/>
          <w:szCs w:val="28"/>
        </w:rPr>
        <w:t>целлюлозно-бумажному</w:t>
      </w:r>
      <w:proofErr w:type="gramEnd"/>
      <w:r w:rsidRPr="00053B83">
        <w:rPr>
          <w:sz w:val="28"/>
          <w:szCs w:val="28"/>
        </w:rPr>
        <w:t xml:space="preserve"> экологически приемлемые проекты развития хозяйства для города Байкальска.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10. Существующая часть очистных сооружений АОО БЦБК в соответствии со справкой Института биологии обеспечит высококачественную очистку коммунальных стоков </w:t>
      </w:r>
      <w:proofErr w:type="gramStart"/>
      <w:r w:rsidRPr="00053B83">
        <w:rPr>
          <w:sz w:val="28"/>
          <w:szCs w:val="28"/>
        </w:rPr>
        <w:t>г</w:t>
      </w:r>
      <w:proofErr w:type="gramEnd"/>
      <w:r w:rsidRPr="00053B83">
        <w:rPr>
          <w:sz w:val="28"/>
          <w:szCs w:val="28"/>
        </w:rPr>
        <w:t>. Байкальска.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11. В проекте закона</w:t>
      </w:r>
      <w:proofErr w:type="gramStart"/>
      <w:r w:rsidRPr="00053B83">
        <w:rPr>
          <w:sz w:val="28"/>
          <w:szCs w:val="28"/>
        </w:rPr>
        <w:t xml:space="preserve"> О</w:t>
      </w:r>
      <w:proofErr w:type="gramEnd"/>
      <w:r w:rsidRPr="00053B83">
        <w:rPr>
          <w:sz w:val="28"/>
          <w:szCs w:val="28"/>
        </w:rPr>
        <w:t>б охране озера Байкал запрещается функционирование предприятия целлюлозно-бумажной промышленности на водосборной территории озера.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12. Сохранение производства целлюлозы на АОО БЦБК приведет в ближайшее десятилетие к разрушению природной экосистемы озера Байкал, служащей гарантией чистоты воды.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Научный совет по проблемам биосферы при президиуме РАН постановляет: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— признать недопустимым дальнейшую деятельность АОО БЦБК, связанную с производством целлюлозы, так как эта деятельность является прямой угрозой дальнейшему существованию уникального природного комплекса озера Байкал;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lastRenderedPageBreak/>
        <w:t>— признать необходимым в кратчайшие сроки остановить целлюлозно-бумажное производство на АОО БЦБК, в том числе исключить возможность работы на привозной целлюлозе;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— рекомендовать </w:t>
      </w:r>
      <w:proofErr w:type="spellStart"/>
      <w:r w:rsidRPr="00053B83">
        <w:rPr>
          <w:sz w:val="28"/>
          <w:szCs w:val="28"/>
        </w:rPr>
        <w:t>Госкомэкологии</w:t>
      </w:r>
      <w:proofErr w:type="spellEnd"/>
      <w:r w:rsidRPr="00053B83">
        <w:rPr>
          <w:sz w:val="28"/>
          <w:szCs w:val="28"/>
        </w:rPr>
        <w:t xml:space="preserve"> РФ использовать предоставленные ему полномочия и прекратить деятельность Байкальского целлюлозно-бумажного комбината;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— рекомендовать </w:t>
      </w:r>
      <w:proofErr w:type="spellStart"/>
      <w:r w:rsidRPr="00053B83">
        <w:rPr>
          <w:sz w:val="28"/>
          <w:szCs w:val="28"/>
        </w:rPr>
        <w:t>Госкомэкологии</w:t>
      </w:r>
      <w:proofErr w:type="spellEnd"/>
      <w:r w:rsidRPr="00053B83">
        <w:rPr>
          <w:sz w:val="28"/>
          <w:szCs w:val="28"/>
        </w:rPr>
        <w:t xml:space="preserve"> РФ привести экологические экспертизы проектов экологически приемлемых производств г. Байкальска;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— рекомендовать Правительству РФ и Иркутской областной и Байкальской администрациям обеспечить режим благоприятствования для создания экологически дружественных производств.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Что же касается экономического развития Байкальска, где расположен комбинат, и занятости населения в случае прекращения вредного производства на нем, то мрачные перспективы его вымирания, которые сулят ему недобросовестные эксперты, без этого производства не только не обоснованы, а заведомо лживы. Предложения о модернизации производства в течение предстоящих 7 лет — это не что иное, как продолжение опасного загрязнения Байкала. 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Байкал болен, находится на грани агонии. Его нужно спасать, а не эксплуатировать. Байкал - в беде. Беда объединяет. Байкал не должен стать яблоком раздора. Байкал - символ объединения по преодолению общей беды. </w:t>
      </w:r>
      <w:proofErr w:type="gramStart"/>
      <w:r w:rsidRPr="00053B83">
        <w:rPr>
          <w:sz w:val="28"/>
          <w:szCs w:val="28"/>
        </w:rPr>
        <w:t xml:space="preserve">Логика спасения Байкала проста: снять удавку ангарских ГЭС с горла Байкала, закрыть ЦБК и ЦКК, находящиеся в Центральной зоне Байкала, прекратить массированные рубки леса и начать </w:t>
      </w:r>
      <w:proofErr w:type="spellStart"/>
      <w:r w:rsidRPr="00053B83">
        <w:rPr>
          <w:sz w:val="28"/>
          <w:szCs w:val="28"/>
        </w:rPr>
        <w:t>лесовосстановление</w:t>
      </w:r>
      <w:proofErr w:type="spellEnd"/>
      <w:r w:rsidRPr="00053B83">
        <w:rPr>
          <w:sz w:val="28"/>
          <w:szCs w:val="28"/>
        </w:rPr>
        <w:t xml:space="preserve">, определить критерии традиционного природопользования в этом регионе, перевести хозяйственную деятельность Байкальского региона на экологические рельсы, обозначить приоритеты государственной политики по </w:t>
      </w:r>
      <w:r w:rsidRPr="00053B83">
        <w:rPr>
          <w:sz w:val="28"/>
          <w:szCs w:val="28"/>
        </w:rPr>
        <w:lastRenderedPageBreak/>
        <w:t>социальной реабилитации населения, живущего в зоне экологического бедствия.</w:t>
      </w:r>
      <w:proofErr w:type="gramEnd"/>
      <w:r w:rsidRPr="00053B83">
        <w:rPr>
          <w:sz w:val="28"/>
          <w:szCs w:val="28"/>
        </w:rPr>
        <w:t xml:space="preserve"> И сделать это большое дело можно только всей Россией, каждым из ее жителей в отдельности со всей ответственностью за судьбу Байкала как за судьбу своего собственного дома, своей собственной жизни и жизни своих детей и внуков.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И, наконец, в своем решении Научный совет по проблемам биосферы при Президиуме РАН постановил: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— признать необходимым в кратчайшие сроки остановить целлюлозно-бумажное производство на АОО Байкальский ЦБК, в том числе исключить возможность работы на привозной целлюлозе;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— рекомендовать </w:t>
      </w:r>
      <w:proofErr w:type="spellStart"/>
      <w:r w:rsidRPr="00053B83">
        <w:rPr>
          <w:sz w:val="28"/>
          <w:szCs w:val="28"/>
        </w:rPr>
        <w:t>Госкомэкологии</w:t>
      </w:r>
      <w:proofErr w:type="spellEnd"/>
      <w:r w:rsidRPr="00053B83">
        <w:rPr>
          <w:sz w:val="28"/>
          <w:szCs w:val="28"/>
        </w:rPr>
        <w:t xml:space="preserve"> РФ использовать предоставленные ему полномочия и прекратить деятельность Байкальского ЦБК;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— рекомендовать </w:t>
      </w:r>
      <w:proofErr w:type="spellStart"/>
      <w:r w:rsidRPr="00053B83">
        <w:rPr>
          <w:sz w:val="28"/>
          <w:szCs w:val="28"/>
        </w:rPr>
        <w:t>Госкомэкологии</w:t>
      </w:r>
      <w:proofErr w:type="spellEnd"/>
      <w:r w:rsidRPr="00053B83">
        <w:rPr>
          <w:sz w:val="28"/>
          <w:szCs w:val="28"/>
        </w:rPr>
        <w:t xml:space="preserve"> РФ провести экологические экспертизы проектов экологически приемлемых произво</w:t>
      </w:r>
      <w:proofErr w:type="gramStart"/>
      <w:r w:rsidRPr="00053B83">
        <w:rPr>
          <w:sz w:val="28"/>
          <w:szCs w:val="28"/>
        </w:rPr>
        <w:t>дств дл</w:t>
      </w:r>
      <w:proofErr w:type="gramEnd"/>
      <w:r w:rsidRPr="00053B83">
        <w:rPr>
          <w:sz w:val="28"/>
          <w:szCs w:val="28"/>
        </w:rPr>
        <w:t>я развития хозяйства г. Байкальска;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— рекомендовать Правительству РФ и Иркутской областной и Байкальской городской администрациям обеспечить режим благоприятствования для создания экологически дружественных производств.</w:t>
      </w:r>
    </w:p>
    <w:p w:rsidR="00053B83" w:rsidRPr="00053B83" w:rsidRDefault="00053B83" w:rsidP="00053B83">
      <w:pPr>
        <w:pStyle w:val="1"/>
        <w:rPr>
          <w:color w:val="auto"/>
        </w:rPr>
      </w:pPr>
      <w:bookmarkStart w:id="1" w:name="_Toc222332062"/>
      <w:r w:rsidRPr="00053B83">
        <w:rPr>
          <w:color w:val="auto"/>
        </w:rPr>
        <w:t>Заключение</w:t>
      </w:r>
      <w:bookmarkEnd w:id="1"/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Человек не только оказывает существенное воздействие на режим ряда природных озер, но и создает искусственные озера - водохранилища - с целью наиболее полного и комплексного использования природных вод. Их режим заранее проектируется с учетом влияния физико-географических факторов и запросов народного хозяйства и в дальнейшем регулируется гидротехническими мероприятиями. В связи с этим режим водохранилищ приобретает ряд особенностей, отличающих их от озер.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lastRenderedPageBreak/>
        <w:t>Наряду с водохранилищами широко развернулось строительство прудов, которые обеспечивают населенные пункты гидроэнергией, служат источником водоснабжения, используются для рыбоводства и разведения водоплавающей птицы.</w:t>
      </w:r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>Значение озер в народном хозяйстве также велико. На озерах широко развито рыбное хозяйство и рыбные промыслы, по озерам проходят транспортные пути, из озерных отложений добывают минеральное и органическое сырье. В ряде районов озера являются основными источниками водоснабжения. Лечебные грязи (донные отложения) некоторых озер широко используются в медицине.</w:t>
      </w:r>
    </w:p>
    <w:p w:rsidR="00053B83" w:rsidRPr="00053B83" w:rsidRDefault="00053B83" w:rsidP="00053B83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3B83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053B83" w:rsidRPr="00053B83" w:rsidRDefault="00053B83" w:rsidP="00053B83">
      <w:pPr>
        <w:pStyle w:val="1"/>
        <w:rPr>
          <w:color w:val="auto"/>
        </w:rPr>
      </w:pPr>
      <w:bookmarkStart w:id="2" w:name="_Toc222332063"/>
      <w:r w:rsidRPr="00053B83">
        <w:rPr>
          <w:color w:val="auto"/>
        </w:rPr>
        <w:lastRenderedPageBreak/>
        <w:t>Список литературы</w:t>
      </w:r>
      <w:bookmarkEnd w:id="2"/>
    </w:p>
    <w:p w:rsidR="00053B83" w:rsidRPr="00053B83" w:rsidRDefault="00053B83" w:rsidP="00053B83">
      <w:pPr>
        <w:pStyle w:val="a3"/>
        <w:spacing w:before="120" w:beforeAutospacing="0" w:line="360" w:lineRule="auto"/>
        <w:jc w:val="both"/>
        <w:rPr>
          <w:sz w:val="28"/>
          <w:szCs w:val="28"/>
        </w:rPr>
      </w:pPr>
      <w:r w:rsidRPr="00053B83">
        <w:rPr>
          <w:sz w:val="28"/>
          <w:szCs w:val="28"/>
        </w:rPr>
        <w:t xml:space="preserve">Для подготовки данной работы были использованы материалы с сайта </w:t>
      </w:r>
      <w:hyperlink r:id="rId6" w:history="1">
        <w:r w:rsidRPr="00053B83">
          <w:rPr>
            <w:rStyle w:val="a4"/>
            <w:color w:val="auto"/>
            <w:sz w:val="28"/>
            <w:szCs w:val="28"/>
          </w:rPr>
          <w:t>http://www.ecosystema.ru/</w:t>
        </w:r>
      </w:hyperlink>
      <w:r w:rsidRPr="00053B83">
        <w:rPr>
          <w:sz w:val="28"/>
          <w:szCs w:val="28"/>
        </w:rPr>
        <w:t xml:space="preserve"> </w:t>
      </w:r>
    </w:p>
    <w:p w:rsidR="00322AD7" w:rsidRPr="00053B83" w:rsidRDefault="00322AD7" w:rsidP="00053B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22AD7" w:rsidRPr="00053B83" w:rsidSect="00053B8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3B83"/>
    <w:rsid w:val="00053B83"/>
    <w:rsid w:val="00322AD7"/>
    <w:rsid w:val="00782E14"/>
    <w:rsid w:val="00A5729E"/>
    <w:rsid w:val="00CE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AD7"/>
  </w:style>
  <w:style w:type="paragraph" w:styleId="1">
    <w:name w:val="heading 1"/>
    <w:basedOn w:val="a"/>
    <w:next w:val="a"/>
    <w:link w:val="10"/>
    <w:uiPriority w:val="9"/>
    <w:qFormat/>
    <w:rsid w:val="00053B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3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53B8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53B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053B83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053B83"/>
    <w:pPr>
      <w:spacing w:after="100"/>
    </w:pPr>
  </w:style>
  <w:style w:type="paragraph" w:styleId="a6">
    <w:name w:val="Balloon Text"/>
    <w:basedOn w:val="a"/>
    <w:link w:val="a7"/>
    <w:uiPriority w:val="99"/>
    <w:semiHidden/>
    <w:unhideWhenUsed/>
    <w:rsid w:val="0005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3B83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053B83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053B83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9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://www.ecosystem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Луга, 2009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CE2667-9B13-4055-82FD-8C51E31AD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3734</Words>
  <Characters>21290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СПО ЛО «ЛУЖСКИЙ АГРОПРОМЫШЛЕННЫЙ КОЛЛЕДЖ»</Company>
  <LinksUpToDate>false</LinksUpToDate>
  <CharactersWithSpaces>24975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>по экономики</dc:subject>
  <dc:creator>Admin</dc:creator>
  <cp:keywords/>
  <dc:description/>
  <cp:lastModifiedBy>Admin</cp:lastModifiedBy>
  <cp:revision>2</cp:revision>
  <dcterms:created xsi:type="dcterms:W3CDTF">2009-02-13T20:39:00Z</dcterms:created>
  <dcterms:modified xsi:type="dcterms:W3CDTF">2009-02-15T15:50:00Z</dcterms:modified>
</cp:coreProperties>
</file>