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Реферат на тему:</w:t>
      </w: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Pr="00D8431C" w:rsidRDefault="009D3119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431C">
        <w:rPr>
          <w:rFonts w:ascii="Times New Roman" w:hAnsi="Times New Roman" w:cs="Times New Roman"/>
          <w:b/>
          <w:sz w:val="36"/>
          <w:szCs w:val="36"/>
        </w:rPr>
        <w:t>Фармакология в спорте высших достижений</w:t>
      </w: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6"/>
      </w:tblGrid>
      <w:tr w:rsidR="00D8431C" w:rsidTr="00D8431C">
        <w:tc>
          <w:tcPr>
            <w:tcW w:w="3366" w:type="dxa"/>
          </w:tcPr>
          <w:p w:rsidR="00D8431C" w:rsidRPr="00D8431C" w:rsidRDefault="00D8431C" w:rsidP="00D843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31C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Выполнил: Дядченко В.С.</w:t>
            </w:r>
          </w:p>
        </w:tc>
      </w:tr>
    </w:tbl>
    <w:p w:rsidR="00D8431C" w:rsidRDefault="00D8431C" w:rsidP="00D8431C">
      <w:pPr>
        <w:spacing w:after="0" w:line="360" w:lineRule="auto"/>
        <w:ind w:left="-284"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31C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E10B17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B17" w:rsidRDefault="00D8431C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Кемерово 2010</w:t>
      </w:r>
    </w:p>
    <w:p w:rsidR="005E51F2" w:rsidRPr="00747A4E" w:rsidRDefault="004128D4" w:rsidP="00747A4E">
      <w:pPr>
        <w:spacing w:after="0" w:line="360" w:lineRule="auto"/>
        <w:ind w:lef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rect id="_x0000_s1027" style="position:absolute;left:0;text-align:left;margin-left:211.2pt;margin-top:-45.4pt;width:33pt;height:21.75pt;z-index:251659264" stroked="f"/>
        </w:pict>
      </w:r>
      <w:r w:rsidR="00F90407" w:rsidRPr="00747A4E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F90407" w:rsidRPr="00747A4E" w:rsidRDefault="00F90407" w:rsidP="00FB0EC3">
      <w:pPr>
        <w:spacing w:after="0" w:line="360" w:lineRule="auto"/>
        <w:ind w:lef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A4E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270168">
        <w:rPr>
          <w:rFonts w:ascii="Times New Roman" w:hAnsi="Times New Roman" w:cs="Times New Roman"/>
          <w:b/>
          <w:sz w:val="28"/>
          <w:szCs w:val="28"/>
        </w:rPr>
        <w:t xml:space="preserve"> ……………………………………………………………………</w:t>
      </w:r>
      <w:r w:rsidR="00A80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7A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23C">
        <w:rPr>
          <w:rFonts w:ascii="Times New Roman" w:hAnsi="Times New Roman" w:cs="Times New Roman"/>
          <w:b/>
          <w:sz w:val="28"/>
          <w:szCs w:val="28"/>
        </w:rPr>
        <w:tab/>
      </w:r>
      <w:r w:rsidRPr="00747A4E">
        <w:rPr>
          <w:rFonts w:ascii="Times New Roman" w:hAnsi="Times New Roman" w:cs="Times New Roman"/>
          <w:b/>
          <w:sz w:val="28"/>
          <w:szCs w:val="28"/>
        </w:rPr>
        <w:t>3</w:t>
      </w:r>
    </w:p>
    <w:p w:rsidR="00F90407" w:rsidRPr="00747A4E" w:rsidRDefault="00F90407" w:rsidP="00FB0EC3">
      <w:pPr>
        <w:spacing w:after="0" w:line="36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 w:rsidRPr="00270168">
        <w:rPr>
          <w:rFonts w:ascii="Times New Roman" w:hAnsi="Times New Roman" w:cs="Times New Roman"/>
          <w:b/>
          <w:sz w:val="28"/>
          <w:szCs w:val="28"/>
        </w:rPr>
        <w:t xml:space="preserve">Глава 1. </w:t>
      </w:r>
      <w:r w:rsidR="00DA3A26">
        <w:rPr>
          <w:rFonts w:ascii="Times New Roman" w:hAnsi="Times New Roman" w:cs="Times New Roman"/>
          <w:b/>
          <w:sz w:val="28"/>
          <w:szCs w:val="28"/>
        </w:rPr>
        <w:t>Основные задачи спортивной фармакологии</w:t>
      </w:r>
      <w:r w:rsidR="00270168"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="00747A4E" w:rsidRPr="00747A4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47A4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D523C">
        <w:rPr>
          <w:rFonts w:ascii="Times New Roman" w:hAnsi="Times New Roman" w:cs="Times New Roman"/>
          <w:b/>
          <w:sz w:val="28"/>
          <w:szCs w:val="28"/>
        </w:rPr>
        <w:tab/>
      </w:r>
      <w:r w:rsidR="00747A4E" w:rsidRPr="00747A4E">
        <w:rPr>
          <w:rFonts w:ascii="Times New Roman" w:hAnsi="Times New Roman" w:cs="Times New Roman"/>
          <w:b/>
          <w:sz w:val="28"/>
          <w:szCs w:val="28"/>
        </w:rPr>
        <w:t>6</w:t>
      </w:r>
    </w:p>
    <w:p w:rsidR="00747A4E" w:rsidRDefault="00747A4E" w:rsidP="00FB0EC3">
      <w:pPr>
        <w:spacing w:after="0" w:line="36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 w:rsidRPr="00BC6002">
        <w:rPr>
          <w:rFonts w:ascii="Times New Roman" w:hAnsi="Times New Roman" w:cs="Times New Roman"/>
          <w:b/>
          <w:sz w:val="28"/>
          <w:szCs w:val="28"/>
        </w:rPr>
        <w:t>Глава 2</w:t>
      </w:r>
      <w:r w:rsidR="00F018FC" w:rsidRPr="00BC60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A3A26">
        <w:rPr>
          <w:rFonts w:ascii="Times New Roman" w:hAnsi="Times New Roman" w:cs="Times New Roman"/>
          <w:b/>
          <w:sz w:val="28"/>
          <w:szCs w:val="28"/>
        </w:rPr>
        <w:t>Формы перенапряжения………………………………</w:t>
      </w:r>
      <w:r w:rsidR="00BE106C">
        <w:rPr>
          <w:rFonts w:ascii="Times New Roman" w:hAnsi="Times New Roman" w:cs="Times New Roman"/>
          <w:b/>
          <w:sz w:val="28"/>
          <w:szCs w:val="28"/>
        </w:rPr>
        <w:t>………...</w:t>
      </w:r>
      <w:r w:rsidR="006C3CC3" w:rsidRPr="00BC600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F0A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3CC3" w:rsidRPr="00BC6002">
        <w:rPr>
          <w:rFonts w:ascii="Times New Roman" w:hAnsi="Times New Roman" w:cs="Times New Roman"/>
          <w:b/>
          <w:sz w:val="28"/>
          <w:szCs w:val="28"/>
        </w:rPr>
        <w:t>2</w:t>
      </w:r>
      <w:r w:rsidR="00FB0EC3">
        <w:rPr>
          <w:rFonts w:ascii="Times New Roman" w:hAnsi="Times New Roman" w:cs="Times New Roman"/>
          <w:b/>
          <w:sz w:val="28"/>
          <w:szCs w:val="28"/>
        </w:rPr>
        <w:t>2</w:t>
      </w:r>
    </w:p>
    <w:p w:rsidR="00565C68" w:rsidRPr="00BC6002" w:rsidRDefault="00565C68" w:rsidP="00A8018D">
      <w:pPr>
        <w:spacing w:after="0" w:line="360" w:lineRule="auto"/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3. Фармакологические средства </w:t>
      </w:r>
      <w:r w:rsidR="00DA3A26">
        <w:rPr>
          <w:rFonts w:ascii="Times New Roman" w:hAnsi="Times New Roman" w:cs="Times New Roman"/>
          <w:b/>
          <w:sz w:val="28"/>
          <w:szCs w:val="28"/>
        </w:rPr>
        <w:t xml:space="preserve">на различных этапах </w:t>
      </w:r>
      <w:r w:rsidR="00A8018D">
        <w:rPr>
          <w:rFonts w:ascii="Times New Roman" w:hAnsi="Times New Roman" w:cs="Times New Roman"/>
          <w:b/>
          <w:sz w:val="28"/>
          <w:szCs w:val="28"/>
        </w:rPr>
        <w:t>подготовки спортсменов……………………</w:t>
      </w:r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</w:t>
      </w:r>
      <w:r w:rsidR="00A8018D">
        <w:rPr>
          <w:rFonts w:ascii="Times New Roman" w:hAnsi="Times New Roman" w:cs="Times New Roman"/>
          <w:b/>
          <w:sz w:val="28"/>
          <w:szCs w:val="28"/>
        </w:rPr>
        <w:t xml:space="preserve">….. </w:t>
      </w:r>
      <w:r>
        <w:rPr>
          <w:rFonts w:ascii="Times New Roman" w:hAnsi="Times New Roman" w:cs="Times New Roman"/>
          <w:b/>
          <w:sz w:val="28"/>
          <w:szCs w:val="28"/>
        </w:rPr>
        <w:t xml:space="preserve">  24</w:t>
      </w:r>
    </w:p>
    <w:p w:rsidR="00A8018D" w:rsidRDefault="00A8018D" w:rsidP="00FB0EC3">
      <w:pPr>
        <w:spacing w:after="0" w:line="36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4. Фармакологическое обеспечение и питание спортсменов…     25</w:t>
      </w:r>
    </w:p>
    <w:p w:rsidR="00747A4E" w:rsidRPr="00747A4E" w:rsidRDefault="00747A4E" w:rsidP="00FB0EC3">
      <w:pPr>
        <w:spacing w:after="0" w:line="36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 w:rsidRPr="00747A4E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270168">
        <w:rPr>
          <w:rFonts w:ascii="Times New Roman" w:hAnsi="Times New Roman" w:cs="Times New Roman"/>
          <w:b/>
          <w:sz w:val="28"/>
          <w:szCs w:val="28"/>
        </w:rPr>
        <w:t xml:space="preserve"> ………………………………………………………………….</w:t>
      </w:r>
      <w:r w:rsidR="00924DDA">
        <w:rPr>
          <w:rFonts w:ascii="Times New Roman" w:hAnsi="Times New Roman" w:cs="Times New Roman"/>
          <w:b/>
          <w:sz w:val="28"/>
          <w:szCs w:val="28"/>
        </w:rPr>
        <w:t xml:space="preserve">    32</w:t>
      </w:r>
    </w:p>
    <w:p w:rsidR="00747A4E" w:rsidRPr="00323864" w:rsidRDefault="00747A4E" w:rsidP="00FB0EC3">
      <w:pPr>
        <w:spacing w:after="0" w:line="360" w:lineRule="auto"/>
        <w:ind w:left="57"/>
        <w:rPr>
          <w:rFonts w:ascii="Times New Roman" w:hAnsi="Times New Roman" w:cs="Times New Roman"/>
          <w:b/>
          <w:sz w:val="28"/>
          <w:szCs w:val="28"/>
        </w:rPr>
      </w:pPr>
      <w:r w:rsidRPr="00747A4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924DDA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………………………………………………………....    34</w:t>
      </w:r>
    </w:p>
    <w:p w:rsidR="00747A4E" w:rsidRDefault="00747A4E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5C68" w:rsidRPr="00747A4E" w:rsidRDefault="00565C68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7A4E" w:rsidRPr="00747A4E" w:rsidRDefault="00747A4E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7A4E" w:rsidRPr="00747A4E" w:rsidRDefault="00747A4E" w:rsidP="002701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0407" w:rsidRPr="00747A4E" w:rsidRDefault="00F90407" w:rsidP="002701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1F2" w:rsidRPr="00747A4E" w:rsidRDefault="005E51F2" w:rsidP="007A37B9">
      <w:pPr>
        <w:spacing w:before="120" w:after="12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65C68" w:rsidRDefault="00565C68" w:rsidP="007A37B9">
      <w:pPr>
        <w:spacing w:before="120" w:after="12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C68" w:rsidRDefault="00565C68" w:rsidP="007A37B9">
      <w:pPr>
        <w:spacing w:before="120" w:after="12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18D" w:rsidRDefault="00A8018D" w:rsidP="007A37B9">
      <w:pPr>
        <w:spacing w:before="120" w:after="12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18D" w:rsidRDefault="00A8018D" w:rsidP="007A37B9">
      <w:pPr>
        <w:spacing w:before="120" w:after="12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CC3" w:rsidRDefault="00E81326" w:rsidP="007A37B9">
      <w:pPr>
        <w:spacing w:before="120" w:after="12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CC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A8018D" w:rsidRPr="00A8018D" w:rsidRDefault="00A8018D" w:rsidP="00A80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Конкуренция в современном спорте, увеличение объемов и интенсивности тренировочных нагрузок обуславливают поиск новых путей и неиспользованных резервов в организации учебно-тренировочного процесса спортсменов различной квалификации.</w:t>
      </w:r>
    </w:p>
    <w:p w:rsidR="00A8018D" w:rsidRPr="00A8018D" w:rsidRDefault="00A8018D" w:rsidP="00A80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Главное место в решении данной проблемы занимает оптимальное построение годичного цикла подготовки спортсменов.</w:t>
      </w:r>
    </w:p>
    <w:p w:rsidR="00A8018D" w:rsidRPr="00A8018D" w:rsidRDefault="00A8018D" w:rsidP="00A80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В то же время установлено, что при интенсификации спортивной тренировки, а также применении больших по объему специализированных нагрузок, 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 xml:space="preserve"> имеет использование разнообразных средств и методов восстановления.</w:t>
      </w:r>
    </w:p>
    <w:p w:rsidR="00A8018D" w:rsidRPr="00A8018D" w:rsidRDefault="00A8018D" w:rsidP="00A80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Рациональное и планомерное применение средств восстановления, определение их роли и места в тренировочном процессе, как на уровне годичного цикла, так и на его отдельных этапах, во многом определяет эффективность всей системы подготовки спортсменов различной квалификации.</w:t>
      </w:r>
    </w:p>
    <w:p w:rsidR="00A8018D" w:rsidRPr="00A8018D" w:rsidRDefault="00A8018D" w:rsidP="00A80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Эффективное распределение восстановительных средств на различных уровнях структуры тренировочного процесса в значительной степени обуславливает совершенствование физической подготовленности спортсменов и достижение высоких и стабильных спортивных результатов.</w:t>
      </w:r>
    </w:p>
    <w:p w:rsidR="00A8018D" w:rsidRPr="00A8018D" w:rsidRDefault="00A8018D" w:rsidP="00A80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Современная наука о спорте располагает многочисленными данными о механизмах процессов восстановления, особенностях их течения, в зависимости от вида спорта, подготовленности спортсмена и т.д.</w:t>
      </w:r>
    </w:p>
    <w:p w:rsidR="00485A49" w:rsidRDefault="00485A49" w:rsidP="00580CF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018D" w:rsidRDefault="00A8018D" w:rsidP="00580CF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018D" w:rsidRDefault="00A8018D" w:rsidP="00580CF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018D" w:rsidRDefault="00A8018D" w:rsidP="00580CF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5A49" w:rsidRDefault="00485A49" w:rsidP="00580CF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018D" w:rsidRDefault="00A8018D" w:rsidP="00580CF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70168" w:rsidRPr="00270168" w:rsidRDefault="00A8018D" w:rsidP="006C3CC3">
      <w:pPr>
        <w:pStyle w:val="a6"/>
        <w:numPr>
          <w:ilvl w:val="0"/>
          <w:numId w:val="1"/>
        </w:numPr>
        <w:spacing w:before="120" w:after="120"/>
        <w:ind w:left="0" w:firstLine="720"/>
        <w:contextualSpacing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задачи спортивной фармакологии</w:t>
      </w:r>
    </w:p>
    <w:p w:rsid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8018D">
        <w:rPr>
          <w:rFonts w:ascii="Times New Roman" w:hAnsi="Times New Roman" w:cs="Times New Roman"/>
          <w:sz w:val="28"/>
          <w:szCs w:val="28"/>
        </w:rPr>
        <w:t xml:space="preserve">Последние 10-15 лет характеризуются внедрением в спортивную практику огромного количества фармакологических препаратов, применяемых с общей целью повышения общей и специальной физической работоспособности спортсменов и ускорения восстановления. </w:t>
      </w:r>
      <w:proofErr w:type="gramEnd"/>
    </w:p>
    <w:p w:rsid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Спортивная фармакология, как отрасль спортивной медицины, в настоящее время представляет собой полностью сформировавшееся и бурно развивающееся направление так называемой «фармакологии здорового человека», задачами которой является коррекция функционального состояния организма здорового человека, находящегося в осложненных (экстремальных) условиях функционирования. Речь идет о применении лекарственных средств, облегчающих переносимость таких факторов, как жара и холод, работа в высокогорье и на глубине океана, специализированная деятельность космонавта, летчика или авиадиспетчера, голодание, физические нагрузки и т.п. </w:t>
      </w:r>
    </w:p>
    <w:p w:rsid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Спортивная фармакология изучает особенности действия лекарственных препаратов при их приеме здоровыми тренированными людьми в условиях физической нагрузки. 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 xml:space="preserve">Дело в том, что эффекты и особенности применения огромного количества используемых в спортивной медицине лекарственных средств весьма отличаются от известных в клинической фармакологии, разработанных для больного человека (тем более не находящегося в условиях интенсивной мышечной деятельности). </w:t>
      </w:r>
      <w:proofErr w:type="gramEnd"/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Принципы и достижения «обычной» фармакологии не могут быть, таким образом, механически перенесены на спортсменов, даже при использовании ими «обычных» лекарств из аптеки. Ориентированность на широкое использование лека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рств дл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>я облегчения переносимости физических нагрузок и повышения, тем самым, работоспособности и спортивного результата, характеризует в настоящее время все уровни спортивной и даже физкультурной деятельности.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Начиная с детского и юношеского спорта и кончая высококвалифицированными профессионалами в спорте, огромен интерес к фармакологии, нередко принимаемой за панацею. Иногда происходит поиск «чудодейственных» лекарств, позволяющих, якобы, в самые короткие сроки вывести спортсмена на уровень рекордных достижений. Отмечаются попытки оттеснить на второй план или даже полностью подменить целенаправленный и упорный тренировочный процесс таблетками или шприцем с лекарством. Подчас спортсмены идут на прием мало того, что неэффективных, но и заведомо вредных и опасных для здоровья препаратов (зачастую прямо противоположного действия). Такой подход к спортивной фармакологии с морально-этических позиций должен быть, безусловно, 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решительно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 xml:space="preserve"> осужден.</w:t>
      </w:r>
    </w:p>
    <w:p w:rsidR="0068276F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Вместе с тем, обоснованное с медико-биологических позиций рациональное применение ряда лекарственных средств (не относящихся к группе допингов и не наносящих ущерба здоровью спортсмена) расширяет функциональные возможности организма здорового человека, открывает новые рубежи спортивных достижений в различных видах спорта и позволяет совершенствовать методику тренировочного процесса. Такое, оправданное с этических и медицинских позиций, фармакологическое обеспечение спортивной деятельности может наряду с педагогическими, психологическими, социальными подходами стать одним из важных элементов общей системы воздействий на адаптацию организма к максимальным физическим нагрузкам.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Значение разумного использования фармакологических препаратов спортсменами, особенно в спорте высших достижений, в последние два десятилетия по существу подвел физиологические возможности организма к предельному уровню. В этих условиях дальнейший прогресс в ряде спортивных дисциплин требует дополнительных средств, способствующих </w:t>
      </w:r>
      <w:r w:rsidRPr="00A8018D">
        <w:rPr>
          <w:rFonts w:ascii="Times New Roman" w:hAnsi="Times New Roman" w:cs="Times New Roman"/>
          <w:sz w:val="28"/>
          <w:szCs w:val="28"/>
        </w:rPr>
        <w:lastRenderedPageBreak/>
        <w:t>расширению пределов адаптации организма к нагрузке. Следует только подчеркнуть полную подчиненность фармакологического обеспечения спортсменов решению педагогических задач, то есть обеспечение полноценной тренировочной программы и соревновательной деятельности.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Авторы отдают себе отчет, что интерес к организации фармакологического обеспечения в спорте высших достижений (т.е. высококвалифицированных спортсменов - начиная от уровня мастера спорта и выше), имеется; в значительной степени, и со стороны спортсменов менее высоких квалификаций, представителей массового спорта, вообще широких кругов любителей спорта и физической культуры. Общие принципы и достижения спортивной фармакологии, разрабатываются, конечно, в первую очередь для высококвалифицированных спортсменов, применимы, тем не менее, для всех случаев адаптации здорового человека к интенсивным и высокообъемным физическим нагрузкам.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В настоящем разделе достаточно популярном уровне авторами изложения основные положения современной фармакологии в спорте высших достижений.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Спортивная фармакология базируется на основных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общеклинических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медицинских принципах использования лекарственных средств: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1. Необходимость избегать применения несовместимых друг с другом препаратов, а также препаратов, ослабляющих действие друг друга.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2. Передозировка или одновременное применение большого количества препаратов могут приводить к аллергическим реакциям, с 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трудом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 xml:space="preserve"> поддающимся медикаментозному лечению.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3. В соревновательном и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предсоревновательном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периоде (а без достаточных медицинских показаний и в течение всего годичного цикла подготовки) невозможно применение фармакологических препаратов, недопустимых по критериям антидопингового контроля (запрещенных Медицинской комиссии МОК).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lastRenderedPageBreak/>
        <w:t xml:space="preserve">4. У спортсменов существует высокая вероятность возникновения устойчивого привыкания (физиологического или психологического) к отдельным фармакологическим препаратам, что сопровождается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нижением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или потерей активности препаратов.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Общими задачами современной спортивной фармакологии являются: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1. Повышение спортивной работоспособности спортсменов, т.е. расширение возможностей адаптации (приспособления) организма спортсмена к физическим нагрузкам.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Решение этой генеральной задачи фармакологическими средствами возможно непосредственно, за счет применения соответствующих препаратов, а также за счет решения частных задач спортивной фармакологии (2-5).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2. Ускорение восстановления функций организма спортсмена, нарушаемых вследствие утомления.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3. Ускорение и повышение уровня адаптации организма спортсменов к необычным условиям тренировочной и соревновательной деятельности (среднегорье, влажный и жаркий климат, резкая смена часового пояса при перелетах и вследствие этого возникновение состояния острого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десинхроноза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и т.п.).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4. Коррекция иммунитета, угнетаемого при интенсивных физических нагрузках.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5. Лечение различного рода заболеваний, травм, нарушений функций организма, т.е. лечебные цели.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Используемые для решения задачи 5 препараты - это «обычные»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фармсредства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из аптеки, применяемые по лечебным показаниям. Для решения задач 1-4 также используются препараты самых различных групп и механизмов действия, объединенные общим требованием удовлетворять антидопинговому принципу (безвредность, отсутствие побочных эффектов,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разрешенность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к применению спортсменами Медицинской комиссии МОК).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lastRenderedPageBreak/>
        <w:t>Основные препараты,</w:t>
      </w:r>
      <w:r w:rsidR="0068276F">
        <w:rPr>
          <w:rFonts w:ascii="Times New Roman" w:hAnsi="Times New Roman" w:cs="Times New Roman"/>
          <w:sz w:val="28"/>
          <w:szCs w:val="28"/>
        </w:rPr>
        <w:t xml:space="preserve"> </w:t>
      </w:r>
      <w:r w:rsidRPr="00A8018D">
        <w:rPr>
          <w:rFonts w:ascii="Times New Roman" w:hAnsi="Times New Roman" w:cs="Times New Roman"/>
          <w:sz w:val="28"/>
          <w:szCs w:val="28"/>
        </w:rPr>
        <w:t>используемые спортсменами: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1. Аминокислотные препараты и белковые продукты повышенной биологической ценности.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2. Витамины.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Анаболизирующие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средства.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Гепатопротекторы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и желчегонные средства.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Иммунокорректирующие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средства.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Адаптогенты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растительного и животного происхождения, а также препараты некоторых других групп (например,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энергизирующие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средства (субстраты энергетического обмена), антиоксиданты, электролиты и минералы, углеводные насыщенные смеси, комбинированные препараты и др.). 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Использование лекарственных сре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>я ускорения восстановления спортсменов и лечения и профилактики состояний перенапряжения различных систем организма.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Известно, что любая физическая нагрузка приводит, в конечном счете, к утомлению (комплексу защитных реакций организма различного характера, ограничивающих возникающие при выполнении работы чрезмерные функциональные и биохимические изменения). Именно задача фармакологической профилактики и лечения состояния острого утомления спортсменов является одной из важнейших для практики спорта, как высших достижений, так и массового.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До настоящего времени не существует общепризнанной единой теории утомления. Механизмы его включают, по-видимому, биохимические, нервно-мышечные, психологически-эмоциональные процессы. 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 xml:space="preserve">На первом плане в механизмах развивающегося утомления при физической нагрузке, безусловно, находятся, с одной стороны, накопление продуктов энергетического обмена (в первую очередь - молочной кислоты или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лактата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) и фрагментов распадающихся при мышечной деятельности структурных </w:t>
      </w:r>
      <w:r w:rsidRPr="00A8018D">
        <w:rPr>
          <w:rFonts w:ascii="Times New Roman" w:hAnsi="Times New Roman" w:cs="Times New Roman"/>
          <w:sz w:val="28"/>
          <w:szCs w:val="28"/>
        </w:rPr>
        <w:lastRenderedPageBreak/>
        <w:t>элементов клеток (прежде всего сократительных и ферментных белков), а с другой стороны - дефицит энергетических субстратов, т.е. недостаток источников энергии для выполнения работы мышц (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креатинофосфата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>, АТФ, глюкозы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>, гликогена - в зависимости от интенсивности нагрузки на первый план выходят, как известно, различные источники энергии).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Применение лекарственных сре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>я лечения утомления подразумевает ускорение восстановления работоспособности организма спортсмена в целом и различных его органов, систем, тканей и клеток в частности - посредством воздействия фармакологического препарата на отдельные звенья механизма этого интегрального процесса.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При использовании лекарственных сре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>я ускорения восстановления спортсменов на первый план выходит принцип дозированного восстановления. Дело в том, что утомление носит для спортсмена и благотворительный характер. Именно утомление и вызываемые им биохимические и физиологические сдвиги способствуют повышению адаптации организма спортсмена к физической нагрузке, повышают уровень спортивной работоспособности, оказывают собственно тренирующее воздействие. Безоглядное использование восстановительных сре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>особствует снижению эффективности тренировок и не позволяет спортсмену достигнуть пика спортивной формы. Постоянное применение сильнодействующих восстановителей может не только снижать эффект тренировки, но и приводить к утере приобретенных навыков.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Кроме того, постоянное применение таких препаратов, как инозин,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рибоксин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эссенциале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фосфаден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>, может приводить к значительному снижению эффективности их приема и, в конце концов, к наступлению полной невосприимчивости к препарату.</w:t>
      </w:r>
    </w:p>
    <w:p w:rsidR="0068276F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Одновременно с тем, запредельное утомление (переутомление, перенапряжение) способствует срыву адаптационных (приспособительных) возможностей организма к нагрузке и резкому снижению спортивной </w:t>
      </w:r>
      <w:r w:rsidRPr="00A8018D">
        <w:rPr>
          <w:rFonts w:ascii="Times New Roman" w:hAnsi="Times New Roman" w:cs="Times New Roman"/>
          <w:sz w:val="28"/>
          <w:szCs w:val="28"/>
        </w:rPr>
        <w:lastRenderedPageBreak/>
        <w:t>работоспособности. Теория дозированного восстановления спортсмена подразумевает, что восстановительные мероприятия у спортсменов должны быть «дозированы» как по интенсивности (не слишком много и не слишком мало, а в меру), так и (что очень важно) по времени, не должны проводиться непрерывно, а лишь только в определенные периоды времени в тренировочном процессе. Таков общий принцип, а о подробностях будет сказано ниже. Объективно оценить степень утомления организма спортсмена можно только по ряду биохимических показателей крови, таких как содержание молочной кислоты (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лактата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), образуемой при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гликолитическом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(анаэробном) распаде глюкозы в мышцах, концентрации пировиноградной кислоты (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пирувата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), фермента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креатинфосфокиназы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>, мочевины и некоторых других.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 Используемые в спортивной медицине средства восстановления и восстановительные мероприятия можно условно разделить на три группы: педагогические, психологические и медико-биологические. Однако необходимо напомнить, что это деление во многом условно и только комплексное применение перечисленных методов позволяет достигнуть эффекта в максимально короткие сроки.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Педагогические средства восстановления включают в себя: индивидуализацию процесса тренировки и построения тренировочных циклов, адекватные интенсивность и направленность нагрузки, рациональный режим тренировки и отдыха. Кроме того, весьма важным является постоянный контроль и коррекция тренировочных занятий в зависимости от функционального состояния спортсмена.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К психологическим методам восстановления спортсмена можно отнести: психолого-педагогические методы, учитывающие индивидуальность каждого спортсмена, его эмоциональный уровень и степень контактности, обеспечение психологической разгрузки и полноценного отдыха, а также специальную регуляцию психического </w:t>
      </w:r>
      <w:r w:rsidRPr="00A8018D">
        <w:rPr>
          <w:rFonts w:ascii="Times New Roman" w:hAnsi="Times New Roman" w:cs="Times New Roman"/>
          <w:sz w:val="28"/>
          <w:szCs w:val="28"/>
        </w:rPr>
        <w:lastRenderedPageBreak/>
        <w:t>состояния - регуляцию сна, сеансы гипноза, аутотренинг, приемы мышечной релаксации.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>К медико-биологическим методам восстановления относятся: полноценность и сбалансированность пищи, режим питания, прием дополнительных количеств витаминов, незаменимых аминокислот и микроэлементов; факторы физического воздействия - различные виды мануальной терапии, использование бани, различных ванн и физиотерапевтических процедур, а также прием естественных и фармакологических препаратов, способствующих нормализации самочувствия и физической подготовленности спортсмена. Следует отметить, что основные группы фармакологических препаратов, применяемые в спортивной медицине и фармакологии, можно условно разделить на средства тактические и стратегические, позволяющие решать те или иные задачи.</w:t>
      </w:r>
    </w:p>
    <w:p w:rsidR="00A8018D" w:rsidRP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К первой группе относятся витамины и поливитаминные комплексы,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энергонасыщенные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препараты, некоторые промежуточные продукты обмена веществ, специализированные белковые препараты различной направленности действия, антиоксиданты,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иммуномодуляторы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>, средства предотвращения нарушений деятельности печени (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гепатопротекторы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>), а также препараты, назначаемые по медицинским показаниям (т.е. лечебные препараты).</w:t>
      </w:r>
    </w:p>
    <w:p w:rsidR="00A8018D" w:rsidRDefault="00A8018D" w:rsidP="00A8018D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A8018D">
        <w:rPr>
          <w:rFonts w:ascii="Times New Roman" w:hAnsi="Times New Roman" w:cs="Times New Roman"/>
          <w:sz w:val="28"/>
          <w:szCs w:val="28"/>
        </w:rPr>
        <w:t xml:space="preserve">Ко второй группе можно отнести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анаболизирующие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средства нестероидной структуры (не путать с </w:t>
      </w:r>
      <w:proofErr w:type="gramStart"/>
      <w:r w:rsidRPr="00A8018D">
        <w:rPr>
          <w:rFonts w:ascii="Times New Roman" w:hAnsi="Times New Roman" w:cs="Times New Roman"/>
          <w:sz w:val="28"/>
          <w:szCs w:val="28"/>
        </w:rPr>
        <w:t>анаболическими</w:t>
      </w:r>
      <w:proofErr w:type="gramEnd"/>
      <w:r w:rsidRPr="00A8018D">
        <w:rPr>
          <w:rFonts w:ascii="Times New Roman" w:hAnsi="Times New Roman" w:cs="Times New Roman"/>
          <w:sz w:val="28"/>
          <w:szCs w:val="28"/>
        </w:rPr>
        <w:t xml:space="preserve">(!)),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актопротекторы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, некоторые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психомодуляторы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и некоторые другие. Медикаментозное (фармакологическое) воздействие на скорость восстановления спортсменов заключается, как уже указывалось, в профилактике и лечении острых и хронических перенапряжений. Физическое перенапряжение организма - это </w:t>
      </w:r>
      <w:proofErr w:type="spellStart"/>
      <w:r w:rsidRPr="00A8018D">
        <w:rPr>
          <w:rFonts w:ascii="Times New Roman" w:hAnsi="Times New Roman" w:cs="Times New Roman"/>
          <w:sz w:val="28"/>
          <w:szCs w:val="28"/>
        </w:rPr>
        <w:t>паталогические</w:t>
      </w:r>
      <w:proofErr w:type="spellEnd"/>
      <w:r w:rsidRPr="00A8018D">
        <w:rPr>
          <w:rFonts w:ascii="Times New Roman" w:hAnsi="Times New Roman" w:cs="Times New Roman"/>
          <w:sz w:val="28"/>
          <w:szCs w:val="28"/>
        </w:rPr>
        <w:t xml:space="preserve"> реакции в организме, возникающие в ответ на чрезмерный уровень функционирования того или иного органа или системы органов. </w:t>
      </w:r>
      <w:r w:rsidRPr="00A8018D">
        <w:rPr>
          <w:rFonts w:ascii="Times New Roman" w:hAnsi="Times New Roman" w:cs="Times New Roman"/>
          <w:sz w:val="28"/>
          <w:szCs w:val="28"/>
        </w:rPr>
        <w:lastRenderedPageBreak/>
        <w:t>Перенапряжение является общей болезненной реакцией всего организма, но всегда характеризуется преимущественным подтверждением той или иной системы организма.</w:t>
      </w:r>
    </w:p>
    <w:p w:rsidR="00A8018D" w:rsidRDefault="00A8018D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A8018D" w:rsidRDefault="00A8018D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A8018D" w:rsidRDefault="00A8018D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270168">
      <w:pPr>
        <w:pStyle w:val="a6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C3CC3" w:rsidRDefault="0068276F" w:rsidP="006C3CC3">
      <w:pPr>
        <w:pStyle w:val="a6"/>
        <w:numPr>
          <w:ilvl w:val="0"/>
          <w:numId w:val="5"/>
        </w:numPr>
        <w:spacing w:before="120" w:after="120"/>
        <w:ind w:left="0" w:firstLine="720"/>
        <w:contextualSpacing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Формы перенапряжения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В зависимости от выраженности нарушения деятельности систем и органов выделяют четыре клинические формы перенапряжения: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1. Перенапряжение центральной нервной системы;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2. Перенапряжение </w:t>
      </w: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системы;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3. Перенапряжение печени (печеночно-болевой синдром);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4. Перенапряжение нервно-мышечного аппарата (мышечно-болевой синдром). 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Лечение перенапряжений направлено на регуляцию и стимуляцию обменных процессов, причем происходит заметное увеличение доз принимаемых препаратов и продолжительности курса.</w:t>
      </w:r>
    </w:p>
    <w:p w:rsid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Синдром перенапряжения центральной нервной системы (ЦНС)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Встречается, как правило, 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сложнокоординационных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видах спорта в период наработки технических навыков, в специальном подготовительном периоде, а также 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предсоревновательном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соревновательном периодах учебно-тренировочного процесса. При этом может наблюдаться как угнетение, так и перевозбуждение ЦНС.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В случае угнетения ЦНС, при ощущении слабости, нежелании тренироваться, апатии, снижении артериального давления назначают тонизирующие и стимулирующие средства: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адаптогенные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препараты животного и растительного происхождения пантокрин, женьшень,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родиола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розовая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элеутерококк, аралия,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стеркулия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заманиха и др.), тонизирующие растительные препараты импортного производства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вигорекс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бренто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др.).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При повышенной возбудимости, нарушениях сна, раздражительности применяют легкие снотворные и седативные (успокаивающие) средства: препараты валерианы, пустырника, пассифлоры,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натрия.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При приеме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можно назначать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аминолон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гаммалон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или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пирацетам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- по 30-35 г 5% сиропа на ночь,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аминолон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гаммалон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пирацетам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по 1-2 табл. 3 раза в день), продолжительность курса 10-12 дней. В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комбинации с указанными препаратами могут назначаться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глутаминовая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кислота и глицерофосфат кальция.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индром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перенапряжения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Объективными показателями перенапряжения </w:t>
      </w: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системы являются изменения в электрокардиограмме спортсмена. При наличии признаков перенапряжения </w:t>
      </w: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системы следует немедленно ограничить объем физических нагрузок, а также проводить соответствующие бальнеологические, физиотерапевтические и фармакологические мероприятия. Фармакотерапия синдрома перенапряжения миокарда при наличии выраженных нарушений функции сердца включает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рибоксина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(инозина),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оротата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калия,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сафинора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а также препаратов аминокислот и витаминов (пиридоксина,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цианкобаламина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фолиевой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кислоты). Целесообразно также сочетанное применение препаратов фосфора, АТФ, холина хлорида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карнитина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(15-30 дней). На поздних стадиях перенапряжения </w:t>
      </w: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системы, особенно с выраженными признаками дистрофии миокарда, показана терапия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верошпироном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альдактоном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. Перед курсовым лечением необходимо установить индивидуальную чувствительность к препарату и эффективную его дозу.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Синдром перенапряжения печени (печеночно-болевой)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Печеночно-болевой синдром развивается обычно при тренировках на выносливость, особенно в видах спорта, требующих вынужденного положения (конькобежный спорт, гребля). Он развивается, как правило, после однократной чрезмерной физической нагрузки и проявляется остро, без предвестников. Особое внимание при возникновении перенапряжения печени должно быть уделено спортсменом контролю над питанием (рацион должен содержать достаточное количество углеводов на фоне уменьшенного количества животных жиров, растительные и молочные продукты).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Для усиления желчеотделения целесообразно назначение минеральных вод, препаратов некоторых лекарственных растений (настой бессмертника, кукурузных рылец, шиповника), желчегонных препаратов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аллохол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легалон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карсил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гепатопротекторов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эссенциале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При спастических явлениях показано назначение спазмолитических средств. Эффективно также комбинирование указанных сре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дств с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ор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отатом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калия,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рибоксином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(инозином). Прием желчегонных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гепатопротекторов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рекомендуется проводить после еды в течение длительного времени, особенно в периоды наиболее интенсивных и продолжительных тренировок.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Синдром перенапряжения нервно-мышечного аппарата (мышечно-болевой).</w:t>
      </w:r>
    </w:p>
    <w:p w:rsidR="0068276F" w:rsidRP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Напряженная мышечная деятельность в анаэробном режиме у спортсменов невысокой квалификации или при форсированной тренировке может приводить к развитию болевого синдрома в мышцах. При этом следует снижать тренировочные нагрузки, особенно в анаэробном режиме (силовые). Целесообразно назначение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бальнеопроцедур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массажа с согревающими мазями, локальной барокамеры.</w:t>
      </w:r>
    </w:p>
    <w:p w:rsidR="0068276F" w:rsidRDefault="0068276F" w:rsidP="00682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Из лекарственных средств лечения мышечно-болевого синдрома показано назначение спазмолитических, сосудорасширяющих и улучшающих процессы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микроциркуляции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препараты: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ксантинол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никотинат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никошпан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грентал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. Продолжительность приема 2-5 дней. При повышенной вязкости крови с нарушением адгезии тромбоцитов и эритроцитов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грентала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целесообразно сочетать с сосудорасширяющими препаратами типа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ношпы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фосфадена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. Хороший эффект дает назначение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натрия, как средства профилактики перед планируемыми нагрузками в аэробной зоне, а также при развившемся синдроме «забитости» мышц. В случае упорного болевого синдрома для снижения мышечного тонуса может быть целесообразным применение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скутамила-С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(1-2 дня) или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мидокалма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(1-2 приема). Поскольку в чистом виде указанные синдромы перенапряжения, как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>правило, не встречаются, а комбинируются у спортсменов, восстановительный комплекс препаратов обычно включает в себя средства, направленные на профилактику и лечение различных синдромов. При этом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в зависимости от особенностей нагрузки в конкретных видах спорта, на первый план выходят наиболее выраженные проявления реакции утомления и, соответственно, те или иные специфические средства по лечению и профилактике различных синдромов перенапряжения.</w:t>
      </w: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68276F">
      <w:pPr>
        <w:pStyle w:val="a6"/>
        <w:numPr>
          <w:ilvl w:val="0"/>
          <w:numId w:val="5"/>
        </w:num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68276F">
        <w:rPr>
          <w:rFonts w:ascii="Times New Roman" w:hAnsi="Times New Roman" w:cs="Times New Roman"/>
          <w:b/>
          <w:sz w:val="28"/>
          <w:szCs w:val="28"/>
        </w:rPr>
        <w:lastRenderedPageBreak/>
        <w:t>Фармакологические средства на различных этапах подготовки спортсменов</w:t>
      </w:r>
    </w:p>
    <w:p w:rsid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Известно, что адаптация организма в процессе спортивной деятельности (тренировочной и соревновательной) разбивается на ряд этапов. Спортивно-педагогические дисциплины разработали представление о периодичности (цикличности) развития адаптации к нагрузкам для достижения максимального спортивного результата. При этом годичный цикл подготовки спортсменов разбивается на ряд менее продолжительных этапов, т.е.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мезоциклов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каждый из которых ставит конкретные задачи в отношении развития или закрепления уровня адаптации (как правило,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мезоцикл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соответствует одному учебно-тренировочному сбору). </w:t>
      </w:r>
    </w:p>
    <w:p w:rsid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 соответствии с этим каждый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мезоцикл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включает ряд повторяющихся интервалов с более частными задачами - так называемых микроциклов (как правило, протяженностью 7-10 дней). Последний день микроцикла является днем отдыха и восстановления, развитие адаптационный изменений в каждом микроцикле может быть закреплено или ускорено соответствующим дозированным фармакологическим воздействием. При этом суть принципа заключается в том, что фармакологическое воздействие на организм спортсмена должно осуществляться не постоянно, а совпадать по времени с моментом, когда нагрузка уже вызвала определенные адаптационные изменения в организме (например, путем соответствующего изменения обмена веществ в виде накопления определенных продуктов обмена). Этому моменту, по-видимому, соответствует первая половина микроцикла. 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Дальнейшее воздействие нагрузки и накопление токсических метаболитов теперь способствует не развитию адаптации, а лишь истощению ресурсов (энергетических и пластических) организма. С этого момента должно начинаться комплексное восстановительное воздействие, в том числе и фармакологическое. Действие лекарственных препаратов при этом должно быть направлено, во-первых, на поддержание энергетических и пластических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ресурсов, а также, во-вторых, на частичную элиминацию или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детоксикацию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продуктов метаболизма. Таким образом, начинаясь со второй половины микроцикла, фармакологическая коррекция адаптации к нагрузке должна достигать максимума ко дню отдыха.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Указанный принцип может быть расширен и на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мезоцикл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 целом. Объем и интенсивность фармакологических воздействий должны усиливаться к концу учебно-тренировочного сбора. В целом, в годичном цикле подготовки спортсменов в зависимости от решаемых задач выделяют этапы: подготовительный, базовый,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предсоревновательный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соревновательный, восстановительный.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Основной задачей фармакологического обеспечения спортсменов на восстановительном этапе является выведение из организма «шлаков», образующихся при тяжелой физической нагрузке, а также медикаментозная терапия перенапряжений различных систем и органов. В период интенсивной физической нагрузки (развивающие тренировки) на первый план выдвигается задача усиления синтеза белка в организме, насыщение рациона питания полноценными белками и углеводами. 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предсоревновательном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соревновательном периодах наиболее важны задачи создания энергетических депо в организме, профилактика инфекционно-простудных заболеваний, поддержание иммунологического статуса.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Таким образом, основные задачи фармакологического обеспечения в тот или иной период подготовки спортсмена диктуется направленностью и объемом тренировочных и соревновательных нагрузок, степенью напряжения тех или иных систем организма.</w:t>
      </w:r>
    </w:p>
    <w:p w:rsidR="00437AB2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Совершенно недопустимо постоянное применение любых фармакологических препаратов без учета периодичности подготовки спортсмена, так как это может привести к отрицательному эффекту и выработке устойчивого привыкания спортсмена к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или иному препарату. Как применение фармакологических препаратов, стимулирующих рост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мышечной массы при отсутствии интенсивной физической нагрузки, приводит к увеличению массы тела, но не способствует увеличению силы и выносливости, так и наоборот, недостаточное содержание в диете белков, углеводов, незаменимых аминокислот, микроэлементов и витаминов в период развивающих нагрузок сдерживает прирост мышечной массы и силы. </w:t>
      </w:r>
    </w:p>
    <w:p w:rsidR="00437AB2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Создание «энергетических депо» осуществляется в основном за счет углеводного и липидного насыщения организма продуктами повышенной биологической ценности (ППБЦ), таких как мед, перга, орехи, курага, фейхоа, белковые и аминокислотные. Целесообразно также применение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энергонасыщенных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фармпрепаратов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(АТФ,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фосфаден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неотон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реатинфосфат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др.). Поддержание иммунологического статуса организма спортсменов осуществляется при помощи универсальных препаратов, условно называемых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адаптогенами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(как растительного, так и животного происхождения). К ним относятся сухие и жидкие экстракты, настойки и другие лекарственные формы женьшеня,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родиолы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розовой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(золотого корня), лимонника китайского,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левзеи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сафлоровидной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клопогона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даурского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аралии маньчжурской, элеутерококка, заманихи, пантокрина и некоторые другие препараты.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 Сочетанное применение различных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их комбинации значительно усиливают тонизирующий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адаптогенный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эффект. В спортивной фармакологии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обычно применяются для ускорения адаптации и восстановления организма при подготовке к главному старту и при интенсивных развивающих нагрузках, когда существует реальная опасность возникновения инфекционно-простудных заболеваний на фоне ослабления иммунной системы. В настоящем выпуске авторы поставили своей целью более подробно осветить конкретные вопросы научно-обоснованного применения разрешенных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недопинговых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) фармакологических препаратов для регуляции процессов восстановления, профилактики перенапряжений, сокращения сроков адаптации (как к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>физической нагрузке, так и изменяющимся условиям среды), повышения психической устойчивости и работоспособности спортсменов. Ниже приведены схемы фармакологического обеспечения спортсменов на различных этапах подготовки.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Восстановительный период</w:t>
      </w:r>
      <w:r w:rsidR="00437AB2"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Как мы уже отмечали, основными задачами фармакологического обеспечения спортсменов на восстановительном этапе годичного цикла учебно-тренировочного процесса являются: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1. выведение метаболических «шлаков» из организма; 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2. лечение перенапряжений различных систем и органов; 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3. подготовка к восприятию интенсивных физических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психо-эмоциональных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нагрузок.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Для решения указанных задач применяются фармакологические препараты. Витамины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и Е - либо порознь, либо совмещенные - способствуют стимуляции некоторых окислительно-восстановительных процессов и синтезу ряда гормонов. Витамин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- применяют для ускорения адаптации к физическим нагрузкам и с целью профилактики авитаминоза. Для девушек можно рекомендовать препарат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Ферроплекс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» (Венгрия), содержащий наряду с аскорбиновой кислотой (витамин С) ионы железа. Наиболее целесообразно принимать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Ферроплекс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» в первую половину менструального цикла.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Одни витаминные комплексы способствуют нормализации течения биохимических реакций в организме, предотвращают развитие авитаминоза. Другие - являются специализированными спортивными препаратами, содержащими наряду с комплексом витаминов сбалансированный микроэлементный состав, поэтому их применение именно в подготовительном периоде является наиболее предпочтительным.</w:t>
      </w:r>
    </w:p>
    <w:p w:rsidR="00437AB2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Ускорению адаптации к тяжелой физической нагрузке и нормализации функционального состояния систем и органов способствует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lastRenderedPageBreak/>
        <w:t>адаптогенов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таких, как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Сафинор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», женьшень, элеутерококк, заманиха,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пантокритидр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. Как правило, их принимают в виде настоек по 2-3 раза в день - утром и перед обедом натощак.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Сафинор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» и «Пантокрин» (форма в таблетках) принимают по 1 табл. 3 раза в день на протяжении 10 дней.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следует начинать за 3-4 дня до начала тренировок, продолжительность курса приема препаратов обычно составляет 10-12 дней. 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Успокаивающие (седативные) и снотворные средства используют в этот период, в основном, для купирования (подавления) и лечения синдрома перенапряжения ЦНС, после значительных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психо-эмоциональных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перегрузок. Можно использовать корни валерианы (как 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таблетированной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форме, так и в виде настойки), настой пустырника,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оксибутикар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некоторые другие седативные препараты.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С целью нормализации обмена веществ в восстановительный период, для регуляции функционального состояния систем и органов, для ускорения реабилитации спортсменов назначают, как правило, следующие препараты: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рибоксин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(инозин),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кокарбоксилаза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эссенциале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гепатопротекторы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аллохол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легалон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Диета в этот период рекомендуется богатая углеводами и жирами, в меньшей степени это относится к белкам. Абсолютно необходимо присутствие в рационе свежих фруктов и овощей, соков, а также продуктов повышенной биологической ценности. Особое внимание следует обратить на вес спортсмена, которые не должен превышать в этот период обычного (так называемого «боевого» веса) более чем на 2-3 кг.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Во второй половине восстановительного периода рекомендуется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иммуномодуляторов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предпочтительно неспецифических, таких как мумие, мед с пергой, препараты цветочной пыльцы,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Поллитабс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Цернелтон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» (Швеция). Лекарственные препараты из группы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иммуномодуляторов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левамизол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Т-активин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др.) могут назначаться только по медицинским показаниям. 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lastRenderedPageBreak/>
        <w:t>Подготовительный период (базовый этап подготовки)</w:t>
      </w:r>
      <w:r w:rsidR="00437AB2"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 этот период продолжается прием витаминов, хотя целесообразно сделать 8-10-дневный перерыв в курсовом приеме поливитаминных комплексов. Хорошо, если у спортсмена имеется возможность начать принимать новый препарат. Из индивидуальных витаминов целесообразно назначение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кобамамида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комплекса витаминов группы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что способствует усилению синтеза и предотвращению распада мышечных белков.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 подготовительном периоде рекомендуется назначение некоторых препаратов, обладающих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антиоксидантными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свойствами -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энцефабола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убиона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альфа-токоферола</w:t>
      </w:r>
      <w:proofErr w:type="spellEnd"/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ацетата,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гаммалона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липоевой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кислоты,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сукцината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натрия. Прием этих препаратов способствует синтезу АТФ в мозге, стимулирует процессы клеточного дыхания, оказывает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антигипоксическое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действие (что особенно полезно при проведении подготовки в условиях среднегорья), повышает эмоциональную устойчивость и физическую работоспособность спортсменов. Во время развивающих физических нагрузок весьма полезен прием препаратов, регулирующих пластический обмен, т.е. стимулирующих синтез белка в мышечных клетках, способствующих увеличению мышечной массы. К этой группе так называемых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анаболизирующих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препаратов относятся: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экдистен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милдронат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карнитина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хлорид и некоторые другие. 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Подготовительный этап тренировочного цикла характеризуется значительными объемами и интенсивностью тренировочных нагрузок. Именно поэтому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иммуномодуляторов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 этот период является необходимым условием предотвращения срыва иммунной системы. Наиболее доступными и распространенными у нас в стране являются такие неспецифические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иммуномодуляторы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как мумие, мед (сотовый, причем желательно в старых темных сотах)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,ц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веточная пыльца. Наиболее важным условием их применения является их прием обязательно натощак (желательно утром).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На подготовительном этапе подготовки спортсменов рекомендуется назначение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гематопротекторов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при наличии медицинских показаний целесообразно применять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рибоксин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(инозин),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солкосерил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актовегин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) (т.е. препараты, применяемые для профилактики и лечения синдромов, соответственно, перенапряжения печени и перенапряжения миокарда). Направленность диеты в этот период - белково-углеродная. В пище должно присутствовать достаточное количество полноценного белка (мясо, рыба, творог, сыр,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бобовые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), витаминов и микроэлементов. Количество белка, принимаемого дополнительно к поступающему с пищей не должно превышать 40-50 г (в пересчете на чистый протеин).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Предсоревновательный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период подготовки</w:t>
      </w:r>
      <w:r w:rsidR="00437AB2"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Этот период отличается значительным сужением количества применяемых фармакологических препаратов. Рекомендуется снизить прием поливитаминов до 1-2 таблеток или драже в день (по возможности лучше сменить применяемый препарат).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Из индивидуальных витаминов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коферметов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целесообразно назначение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кобамамида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(для предотвращения падения мышечной массы)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кокарбоксилазы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(с целью регуляции обмена углеводов и липидов), а также витамина С. В начале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подсоревновательного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периода можно рекомендовать такие препараты,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какэкдистен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милдронат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хлорид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карнитина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сукцинат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и др., хотя дозировка не должна превышать 1/2 дозы подготовительного периода.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За 5-7 дней до соревнований эти препараты должны быть отменены.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Во второй половине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предсоревновательного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периода (за 8-10 дней до старта) рекомендуется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энергетически насыщенных препаратов (АТФ,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фосфобион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креатинфосфат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осфаден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неотон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др.). Если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способствуют ускорению процессов адаптации к изменяющимся условиям среды (т.к. соревнования, как правило, происходят на выезде из страны, республики, города и т.д.) и ускорению процессов восстановления, то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энергонасыщенные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продукты и препараты позволяют создать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«энергетическое депо», способствуют синтезу АТФ и улучшению сократительной способности мышц. Необходимым условием является назначение 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предсоревновательном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периоде иммуномодулирующих препаратов. Направленность диеты в этот период подготовки - преимущественно углеводная, причем наиболее целесообразно потребление фруктозы. Американские врачи рекомендуют следующий способ углеводного насыщения для спортсменов, специализирующихся в видах спорта с преимущественным проявлением выносливости: за 10-12 дней до старта начинают снижать потребление углеводов с пищей и к 5-му дню доводят их потребление до минимума. Затем плавно увеличивают потребление углеводов (лучше фруктозы) до максимума в день старта. Что касается особенностей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фармообеспечения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девушек, то им рекомендуется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ферроплекса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конферона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или других железосодержащих препаратов на протяжении всего менструального цикла. Довольно часто случается так, что день главного старта приходится на дни менструации. Несколько отсрочить срок ее наступления (на 2-3 дня) может прием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аскорутина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по 1 табл. 3 раза в день за 10-14 дней до соревнований.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Соревновательный период</w:t>
      </w:r>
      <w:r w:rsidR="00437AB2"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 этот период количество применяемых фармакологических препаратов еще более сокращается. Из всех вышеперечисленных групп в фармакологическом обеспечении соревновательного периода сохраняется только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энергетические продукты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интермедиаты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АТФ,фосфадена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фосфобион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инозин,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неотон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креатинфосфат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энержикс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) и минимальные дозы витаминов (обязательно должны присутствовать витамины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>, Е, В1). Комплексное применение названных фармакологических препаратов позволяет ускорять процессы восстановления между стартами, обеспечивает высокую сократительную способность мышечных волокон, способствует стимуляции процессов клеточного дыхания.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К чисто соревновательным фармакологическим средствам относятся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актопротекторы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- препараты, лишь недавно попавшие в арсенал спортивной фармакологии, но уже получившие признание. Из отечественных препаратов к ним относятся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сукцинат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натрия, скоро появится новое средство -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лимонтар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(производное лимонной и янтарной кислот),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броментан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Актопротекторы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препятствуют возникновению нарушений метаболизма (обмена веществ) в организме в момент физической нагрузки, стимулируют клеточное дыхание, способствуют усиленному синтезу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энергонасыщенных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соединений (АТФ,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креатинфосфат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).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Таким образом, говоря о фармакологическом обеспечении тренировочного процесса и соревновательной деятельности спортсмена в годичном цикле подготовки, следует отметить, что наибольший удельный вес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фармообеспечения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приходится на восстановительный и, особенно, подготовительный периоды, плавно уменьшаясь при переходе к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подсоревновательному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и, далее,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соревновательному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периодам.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>При перемещениях спортсменов на значительные расстояния (сопровождающихся, как правило, резкой переменой климатогеографических условий, высоты над уровнем моря, значительным изменением часовых поясов) нередко требуется специальная фармакологическая коррекция их функционального состояния.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Известно, что резкое изменение поясного времени сопровождается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синдромокомплексом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«острого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десинхроноза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», в основе которого лежат нарушения так называемых суточных (циркадных) ритмов синхронизации основных процессов жизнедеятельности. Острый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десинхроноз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проявляется выраженными нарушениями ритма сон - бодрствование, изменениями психического статуса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вегето-сосудистыми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сдвигами. При этом в 90% случаев у спортсменов, не подвергавшихся специальной коррекции, наблюдается острый срыв адаптационных возможностей вплоть до 7-10 дня после перемещения в новый часовой пояс. А в конечном итоге, это приводит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к существенному снижению функциональной готовности спортсменов и невозможности полноценной подготовки к предстоящим стартам. При перемещениях с запада на восток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десинхроноз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, в целом, протекает в более острой форме и более длительное время.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Следует подчеркнуть, что фармакологическая коррекция указанных нарушений должна являться составной частью комплекса известных в настоящее время медико-биологических и педагогических методов разрешения проблемы временной адаптации.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При этом фармакологические мероприятия должны рационально сочетаться с заблаговременным выездом на место проведения соревнований и возможностью постепенной адаптации к изменению времени (однако, с учетом возможного отрицательного влияния на психологическое состояние спортсменов при длительном ожидании старта на месте проведения соревнований), с психологической подготовкой спортсменов к переезду (существенно не акцентировать внимание спортсменов на предстоящем сдвиге времени) и соответствующей коррекцией тренировочного процесса.</w:t>
      </w:r>
      <w:proofErr w:type="gramEnd"/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Мероприятия по коррекции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дисинхрониза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должны начинаться непосредственно в период перелета. При этом существенным становится выбор наиболее удобного времени вылета. В случае перемещения с востока на запад оптимальным является вылет в утренние часы. Основной задачей в этих условиях становится воспрепятствовать засыпанию спортсменов во время полета. С этой целью рекомендуется назначение тонизирующих препаратов через 1-1,5 часа после вылета. Наилучшие результаты обычно достигаются после дробного приема психостимулирующего средства «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сиднокарб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» по 10-15 мг через каждые 4 часа полета. Дальнейшего предотвращения сна следует добиваться вплоть до вечера по местному времени. За 40-60 минут до сна целесообразно назначить 5% сироп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(30-35мл) с добавлением 30-40 капель жидкого экстракта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посифлоры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. Этим обеспечивается быстрое и качественное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засыпание без последующей релаксации в утренние часы. Курс приема сиропа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(на ночь) продолжают в течение последующих 3-4 дней. Примерно в одной четверти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случаев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имеющие место при значительных перелетах аффективные нарушения в виде снижения настроения, повышенной раздражительности и неадекватных реакций у спортсменов могут приобретать более или менее устойчивый характер через 3-5 дней после прибытия, что требует назначения дневных транквилизаторов типа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фенибута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мебикара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 течение нескольких дней.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При перелетах в направлении с запада на восток оптимальным является вылет в вечерние часы. Основной задачей при этом становится нормализация сна в ночное время полета (слабые снотворные типа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радедорма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 дозе до 10 мг). Особо следует обратить внимание на отсутствие переедания в самолете. В первые двое-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трое суток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после прибытия днем назначают легкие тонизирующие средства типа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настойкиженьшеня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жидкого экстракта элеутерококка и т.п., а в вечерние часы за 1 час до сна - сироп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оксибутирата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5% с добавлением жидкого экстракта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пасифлоры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. Помимо непосредственных проявлений острого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десинхроза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(главным образом, в виде расстройства ритма сон - бодрствование) последний, по-видимому, вызывает и более глубинные нарушения регуляторных процессов в организме. Так, при анализе динамики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спортсменов при смене часового пояса более чем в 50% случаев наблюдаются дестабилизация артериального давления, изменения мышечного тонуса, отдельные нарушения функции сердца (изменения ритма и проводимости) и другие нарушения. Поэтому нормализация ритма сон - бодрствование и купирование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аффектных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реакций еще не означает оптимизации функционального состояния спортсменов, перенесших перелет со значительной сменой часового пояса. С этой целью рекомендуется применение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сукцината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натрия (10 дней по 0,3 г за 1,5 часа до тренировок) на фоне комбинированного приема настойки женьшеня (25 капель) и жидких экстрактов элеутерококка (20 капель)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родиолы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розовой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(20 капель) по 2-3 раза в день до еды. Возможно также применение других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растительного и животного происхождения.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В настоящее время хорошо известен комплекс явлений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организма, наблюдающийся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дни после перемещения спортсменов в условия среднегорья (высоты вплоть до 700 метров над уровнем моря). Поскольку сейчас среднегорная подготовка является в ряде видов спорта непременным этапом годичного цикла подготовки, а также в связи с нередким проведением ответственных соревнований в этих условиях, фармакологические методы ускорения процессов адаптации организма в среднегорье приобретают подчас исключительное значение. При перемещении в условия среднегорья начиная со 2-3-го и вплоть до 10-го и даже более дня с момента прибытия, наблюдается существенное снижение показателей функционального состояния систем кровообращения и дыхания, а также ЦНС, что вызывает ощущение повышенной трудности выполнения физических нагрузок. Объективно это выражается в нарушениях ночного сна, немотивированных перевозбуждении или, наоборот, депрессии, электрокардиографических симптомах перенапряжения миокарда, затруднении миокарда, затруднении дыхания, снижении аппетита, повышенной утомляемости. Весь этот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симптомокомплекс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«острого» срыва адаптации организма спортсменов в среднегорье нередко ставит под угрозу выполнение задач учебно-тренировочных сборов, а также возможность мобилизации всех ресурсов спортсменов в период проведения ответственных соревнований.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Фармакологическая тактика коррекции этих нарушений заключается в комплексном подходе к лечению и профилактике двух основных синдромов: перенапряжения ЦНС и перенапряжения </w:t>
      </w:r>
      <w:proofErr w:type="spellStart"/>
      <w:proofErr w:type="gram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системы. Поскольку перемещение в среднегорье, как правило, сопровождается также и резкой сменой часового пояса, бывает целесообразно использовать </w:t>
      </w:r>
      <w:r w:rsidRPr="0068276F">
        <w:rPr>
          <w:rFonts w:ascii="Times New Roman" w:hAnsi="Times New Roman" w:cs="Times New Roman"/>
          <w:sz w:val="28"/>
          <w:szCs w:val="28"/>
        </w:rPr>
        <w:lastRenderedPageBreak/>
        <w:t xml:space="preserve">описанную выше фармакологическую тактику коррекции острого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десинхроза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.</w:t>
      </w:r>
    </w:p>
    <w:p w:rsidR="0068276F" w:rsidRPr="0068276F" w:rsidRDefault="0068276F" w:rsidP="0068276F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68276F">
        <w:rPr>
          <w:rFonts w:ascii="Times New Roman" w:hAnsi="Times New Roman" w:cs="Times New Roman"/>
          <w:sz w:val="28"/>
          <w:szCs w:val="28"/>
        </w:rPr>
        <w:t xml:space="preserve">Для комплексной адаптации организма спортсменов к условиям среднегорья назначается обычно комбинированный растительный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адаптогенный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препарат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сафинор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(3 раза в день за полчаса до еды, продолжительность курса 10-12 дней).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Состав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сафинора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рибоксина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сапарал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фловерин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калия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оротат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) обеспечивает одновременно нормализующее действие на функции ЦНС (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психотонизирующее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действие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сапарала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) и оптимизацию функций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системы (за счет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рибоксина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фловерина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Прием препарата следует начинать за 3-4 дня до переезда в среднегорье, что обеспечивает нарастание кумулятивного действия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сафинора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в течение 3-5 дней после приезда, как правило, практически, полностью устраняет симптомы острого срыва адаптации. </w:t>
      </w:r>
      <w:proofErr w:type="gramStart"/>
      <w:r w:rsidRPr="0068276F">
        <w:rPr>
          <w:rFonts w:ascii="Times New Roman" w:hAnsi="Times New Roman" w:cs="Times New Roman"/>
          <w:sz w:val="28"/>
          <w:szCs w:val="28"/>
        </w:rPr>
        <w:t xml:space="preserve">В последующем оптимальный уровень функционального состояния спортсменов в условиях среднегорья следует поддерживать применением комплекса растительных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адаптогенов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, включающим 2 мл жидкого экстракта элеутерококка, 30 капель пантокрина, 15 капель жидкого экстракта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родиолы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розовой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(2 раза в день за полчаса до еды перед завтраком и обедом).</w:t>
      </w:r>
      <w:proofErr w:type="gramEnd"/>
      <w:r w:rsidRPr="0068276F">
        <w:rPr>
          <w:rFonts w:ascii="Times New Roman" w:hAnsi="Times New Roman" w:cs="Times New Roman"/>
          <w:sz w:val="28"/>
          <w:szCs w:val="28"/>
        </w:rPr>
        <w:t xml:space="preserve"> Возможно применение и других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адаптогенных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препаратов растительного, животного и синтетического происхождения (женьшень, аралия, </w:t>
      </w:r>
      <w:proofErr w:type="spellStart"/>
      <w:r w:rsidRPr="0068276F">
        <w:rPr>
          <w:rFonts w:ascii="Times New Roman" w:hAnsi="Times New Roman" w:cs="Times New Roman"/>
          <w:sz w:val="28"/>
          <w:szCs w:val="28"/>
        </w:rPr>
        <w:t>дибавол</w:t>
      </w:r>
      <w:proofErr w:type="spellEnd"/>
      <w:r w:rsidRPr="0068276F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7AB2" w:rsidRDefault="00437AB2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7AB2" w:rsidRDefault="00437AB2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7AB2" w:rsidRDefault="00437AB2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7AB2" w:rsidRDefault="00437AB2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7AB2" w:rsidRDefault="00437AB2" w:rsidP="00437AB2">
      <w:pPr>
        <w:pStyle w:val="a6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437AB2">
        <w:rPr>
          <w:rFonts w:ascii="Times New Roman" w:hAnsi="Times New Roman" w:cs="Times New Roman"/>
          <w:b/>
          <w:sz w:val="28"/>
          <w:szCs w:val="28"/>
        </w:rPr>
        <w:lastRenderedPageBreak/>
        <w:t>Фармакологическое обеспечение и питание спортсменов</w:t>
      </w:r>
    </w:p>
    <w:p w:rsid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 xml:space="preserve">Роль питания в подготовке высококвалифицированных спортсменов трудно переоценить. Уровень рекордов современного спорта требует и соответствующей подготовки спортсменов. Повышение тренировочных нагрузок и интенсификация соревновательной деятельности, частая смена климатических условий и временных поясов, проведение тренировок в среднегорье, а также повышение технической оснащенности спортсменов - все это входит в понятие спорта высших достижений и требует от спортсменов колоссального напряжения физических и моральных сил. Одним из важнейших компонентов обеспечения высокого уровня функционального состояния спортсменов является рациональное сбалансированное питание. 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>Диеты, рекомендованные для спортсменов различных видов спорта, составлены с учетом этапа подготовки спортсмена, времени года (в зимнее время потребность в энергии выше приблизительно на 10%) и климатических условий, а также возраста, пола, веса, спортивного стажа и других индивидуальных показателей спортсмена. При этом рацион спортсмена должен: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 xml:space="preserve">1. соответствовать его </w:t>
      </w:r>
      <w:proofErr w:type="spellStart"/>
      <w:r w:rsidRPr="00437AB2">
        <w:rPr>
          <w:rFonts w:ascii="Times New Roman" w:hAnsi="Times New Roman" w:cs="Times New Roman"/>
          <w:sz w:val="28"/>
          <w:szCs w:val="28"/>
        </w:rPr>
        <w:t>энергозатратам</w:t>
      </w:r>
      <w:proofErr w:type="spellEnd"/>
      <w:r w:rsidRPr="00437AB2">
        <w:rPr>
          <w:rFonts w:ascii="Times New Roman" w:hAnsi="Times New Roman" w:cs="Times New Roman"/>
          <w:sz w:val="28"/>
          <w:szCs w:val="28"/>
        </w:rPr>
        <w:t xml:space="preserve"> в данный момент времени; 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37AB2">
        <w:rPr>
          <w:rFonts w:ascii="Times New Roman" w:hAnsi="Times New Roman" w:cs="Times New Roman"/>
          <w:sz w:val="28"/>
          <w:szCs w:val="28"/>
        </w:rPr>
        <w:t>2. быть сбалансированным, т.е. содержать все необходимые питательные вещества белки,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B2">
        <w:rPr>
          <w:rFonts w:ascii="Times New Roman" w:hAnsi="Times New Roman" w:cs="Times New Roman"/>
          <w:sz w:val="28"/>
          <w:szCs w:val="28"/>
        </w:rPr>
        <w:t>жиры,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B2">
        <w:rPr>
          <w:rFonts w:ascii="Times New Roman" w:hAnsi="Times New Roman" w:cs="Times New Roman"/>
          <w:sz w:val="28"/>
          <w:szCs w:val="28"/>
        </w:rPr>
        <w:t>углеводы,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B2">
        <w:rPr>
          <w:rFonts w:ascii="Times New Roman" w:hAnsi="Times New Roman" w:cs="Times New Roman"/>
          <w:sz w:val="28"/>
          <w:szCs w:val="28"/>
        </w:rPr>
        <w:t>витамины,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B2">
        <w:rPr>
          <w:rFonts w:ascii="Times New Roman" w:hAnsi="Times New Roman" w:cs="Times New Roman"/>
          <w:sz w:val="28"/>
          <w:szCs w:val="28"/>
        </w:rPr>
        <w:t xml:space="preserve">минеральные соли, биологически активные вещества) в необходимых пропорциях; </w:t>
      </w:r>
      <w:proofErr w:type="gramEnd"/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 xml:space="preserve">3. содержать </w:t>
      </w:r>
      <w:proofErr w:type="gramStart"/>
      <w:r w:rsidRPr="00437AB2">
        <w:rPr>
          <w:rFonts w:ascii="Times New Roman" w:hAnsi="Times New Roman" w:cs="Times New Roman"/>
          <w:sz w:val="28"/>
          <w:szCs w:val="28"/>
        </w:rPr>
        <w:t>продукты</w:t>
      </w:r>
      <w:proofErr w:type="gramEnd"/>
      <w:r w:rsidRPr="00437AB2">
        <w:rPr>
          <w:rFonts w:ascii="Times New Roman" w:hAnsi="Times New Roman" w:cs="Times New Roman"/>
          <w:sz w:val="28"/>
          <w:szCs w:val="28"/>
        </w:rPr>
        <w:t xml:space="preserve"> как животного, так и растительного происхождения; 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>4. легко усваиваться организмом.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>Весьма важной для спортивных диет является кулинарная обработка пищи. Особое внимание здесь должно уделяться максимальному сохранению естественных свой</w:t>
      </w:r>
      <w:proofErr w:type="gramStart"/>
      <w:r w:rsidRPr="00437AB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437AB2">
        <w:rPr>
          <w:rFonts w:ascii="Times New Roman" w:hAnsi="Times New Roman" w:cs="Times New Roman"/>
          <w:sz w:val="28"/>
          <w:szCs w:val="28"/>
        </w:rPr>
        <w:t xml:space="preserve">одуктов, их разнообразию и оформлению блюд. Обычный режим питания подразумевает трехразовый прием пищи, однако </w:t>
      </w:r>
      <w:r w:rsidRPr="00437AB2">
        <w:rPr>
          <w:rFonts w:ascii="Times New Roman" w:hAnsi="Times New Roman" w:cs="Times New Roman"/>
          <w:sz w:val="28"/>
          <w:szCs w:val="28"/>
        </w:rPr>
        <w:lastRenderedPageBreak/>
        <w:t>для высококвалифицированных спортсменов предпочтительно 4-х или 5-разовое питание.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 xml:space="preserve">Калорийность питания должна соответствовать </w:t>
      </w:r>
      <w:proofErr w:type="spellStart"/>
      <w:r w:rsidRPr="00437AB2">
        <w:rPr>
          <w:rFonts w:ascii="Times New Roman" w:hAnsi="Times New Roman" w:cs="Times New Roman"/>
          <w:sz w:val="28"/>
          <w:szCs w:val="28"/>
        </w:rPr>
        <w:t>энергозатратам</w:t>
      </w:r>
      <w:proofErr w:type="spellEnd"/>
      <w:r w:rsidRPr="00437AB2">
        <w:rPr>
          <w:rFonts w:ascii="Times New Roman" w:hAnsi="Times New Roman" w:cs="Times New Roman"/>
          <w:sz w:val="28"/>
          <w:szCs w:val="28"/>
        </w:rPr>
        <w:t xml:space="preserve"> спортсмена, которые в свою очередь определяются возрастом, полом, спортивным стажем и квалификацией и, в особенности, видом спорта. Количественное соотношение основных пищевых компонентов является строго индивидуальным для представителей различных видов спорта, в зависимости от направленности их тренировочной и соревновательной деятельности. В таблице 1 представлены показатели суточной потребности в энергии и основных пищевых веществах для различных видов спорта на 1 кг массы тела. Спортсменам, специализирующимся в видах спорта с преимущественным проявлением выносливости рекомендуется рацион питания, при котором белки обеспечивают 14-15% </w:t>
      </w:r>
      <w:proofErr w:type="spellStart"/>
      <w:r w:rsidRPr="00437AB2">
        <w:rPr>
          <w:rFonts w:ascii="Times New Roman" w:hAnsi="Times New Roman" w:cs="Times New Roman"/>
          <w:sz w:val="28"/>
          <w:szCs w:val="28"/>
        </w:rPr>
        <w:t>энергозатрат</w:t>
      </w:r>
      <w:proofErr w:type="spellEnd"/>
      <w:r w:rsidRPr="00437AB2">
        <w:rPr>
          <w:rFonts w:ascii="Times New Roman" w:hAnsi="Times New Roman" w:cs="Times New Roman"/>
          <w:sz w:val="28"/>
          <w:szCs w:val="28"/>
        </w:rPr>
        <w:t xml:space="preserve">, в скоростно-силовых видах спорта - 17-18%, в отдельных случаях до 20% (культуризм, штанга). </w:t>
      </w:r>
    </w:p>
    <w:p w:rsidR="00437AB2" w:rsidRPr="00437AB2" w:rsidRDefault="00437AB2" w:rsidP="00437AB2">
      <w:pPr>
        <w:pStyle w:val="a6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37AB2">
        <w:rPr>
          <w:rFonts w:ascii="Times New Roman" w:hAnsi="Times New Roman" w:cs="Times New Roman"/>
          <w:sz w:val="28"/>
          <w:szCs w:val="28"/>
        </w:rPr>
        <w:t>Таблица 1: Показатели суточной потребности в энергии и основных пищевых веществах для различных видов спорта на 1 кг массы тела</w:t>
      </w:r>
    </w:p>
    <w:tbl>
      <w:tblPr>
        <w:tblStyle w:val="a5"/>
        <w:tblW w:w="0" w:type="auto"/>
        <w:tblLook w:val="04A0"/>
      </w:tblPr>
      <w:tblGrid>
        <w:gridCol w:w="2660"/>
        <w:gridCol w:w="1276"/>
        <w:gridCol w:w="1275"/>
        <w:gridCol w:w="1418"/>
        <w:gridCol w:w="2144"/>
      </w:tblGrid>
      <w:tr w:rsidR="00437AB2" w:rsidTr="008611B6">
        <w:tc>
          <w:tcPr>
            <w:tcW w:w="2660" w:type="dxa"/>
          </w:tcPr>
          <w:p w:rsidR="00437AB2" w:rsidRPr="008611B6" w:rsidRDefault="00437AB2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Вид спорта</w:t>
            </w:r>
          </w:p>
        </w:tc>
        <w:tc>
          <w:tcPr>
            <w:tcW w:w="1276" w:type="dxa"/>
          </w:tcPr>
          <w:p w:rsidR="00437AB2" w:rsidRPr="008611B6" w:rsidRDefault="00437AB2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 xml:space="preserve">Белки, </w:t>
            </w:r>
            <w:proofErr w:type="spellStart"/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275" w:type="dxa"/>
          </w:tcPr>
          <w:p w:rsidR="00437AB2" w:rsidRPr="008611B6" w:rsidRDefault="00437AB2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 xml:space="preserve">Жиры, </w:t>
            </w:r>
            <w:proofErr w:type="spellStart"/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418" w:type="dxa"/>
          </w:tcPr>
          <w:p w:rsidR="00437AB2" w:rsidRPr="008611B6" w:rsidRDefault="00437AB2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 xml:space="preserve">Углеводы, </w:t>
            </w:r>
            <w:proofErr w:type="spellStart"/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2144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Каллорийнрсть</w:t>
            </w:r>
            <w:proofErr w:type="spellEnd"/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, ккал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Гимнастика, фигурное катание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9.75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Легкая атлетика, спринт, прыжки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Марафон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Плавание, водное поло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Тяжелая атлетика, культуризм, метания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Борьба, бокс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Игровые виды спорта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Велоспорт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Лыжный спорт – короткие дистанции</w:t>
            </w:r>
          </w:p>
          <w:p w:rsidR="008611B6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Лыжный спорт – длинные дистанции</w:t>
            </w:r>
          </w:p>
        </w:tc>
        <w:tc>
          <w:tcPr>
            <w:tcW w:w="1276" w:type="dxa"/>
          </w:tcPr>
          <w:p w:rsidR="00437AB2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1B6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275" w:type="dxa"/>
          </w:tcPr>
          <w:p w:rsidR="00437AB2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1B6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418" w:type="dxa"/>
          </w:tcPr>
          <w:p w:rsidR="00437AB2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1B6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  <w:tc>
          <w:tcPr>
            <w:tcW w:w="2144" w:type="dxa"/>
          </w:tcPr>
          <w:p w:rsidR="00437AB2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1B6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437AB2" w:rsidTr="008611B6">
        <w:tc>
          <w:tcPr>
            <w:tcW w:w="2660" w:type="dxa"/>
          </w:tcPr>
          <w:p w:rsidR="00437AB2" w:rsidRPr="008611B6" w:rsidRDefault="008611B6" w:rsidP="003F18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Конькобежный спорт</w:t>
            </w:r>
          </w:p>
        </w:tc>
        <w:tc>
          <w:tcPr>
            <w:tcW w:w="1276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275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18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2144" w:type="dxa"/>
          </w:tcPr>
          <w:p w:rsidR="00437AB2" w:rsidRP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</w:tbl>
    <w:p w:rsidR="008611B6" w:rsidRPr="008611B6" w:rsidRDefault="008611B6" w:rsidP="008611B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1B6">
        <w:rPr>
          <w:rFonts w:ascii="Times New Roman" w:hAnsi="Times New Roman" w:cs="Times New Roman"/>
          <w:sz w:val="28"/>
          <w:szCs w:val="28"/>
        </w:rPr>
        <w:lastRenderedPageBreak/>
        <w:t>Прием белка в количестве более чем 3 г/кг не рекомендуется даже для спортсменов таких видов спорта, как тяжелая атлетика, метания, атлетическая гимнастика, т.к. организм, как правило, не в состоянии справиться с расщеплением и усвоением такой массы протеина. Но и недостаточный прием белка (менее чем 2 г на кг веса тела) также не способствует нормализации обменных процессов, т.к. при этом может наблюдаться повышение выведения из организма таких важных витаминов, как витамин</w:t>
      </w:r>
      <w:proofErr w:type="gramStart"/>
      <w:r w:rsidRPr="008611B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611B6">
        <w:rPr>
          <w:rFonts w:ascii="Times New Roman" w:hAnsi="Times New Roman" w:cs="Times New Roman"/>
          <w:sz w:val="28"/>
          <w:szCs w:val="28"/>
        </w:rPr>
        <w:t xml:space="preserve">, тиамин, рибофлавин, </w:t>
      </w:r>
      <w:proofErr w:type="spellStart"/>
      <w:r w:rsidRPr="008611B6">
        <w:rPr>
          <w:rFonts w:ascii="Times New Roman" w:hAnsi="Times New Roman" w:cs="Times New Roman"/>
          <w:sz w:val="28"/>
          <w:szCs w:val="28"/>
        </w:rPr>
        <w:t>придоксин</w:t>
      </w:r>
      <w:proofErr w:type="spellEnd"/>
      <w:r w:rsidRPr="008611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1B6">
        <w:rPr>
          <w:rFonts w:ascii="Times New Roman" w:hAnsi="Times New Roman" w:cs="Times New Roman"/>
          <w:sz w:val="28"/>
          <w:szCs w:val="28"/>
        </w:rPr>
        <w:t>ниацин</w:t>
      </w:r>
      <w:proofErr w:type="spellEnd"/>
      <w:r w:rsidRPr="008611B6">
        <w:rPr>
          <w:rFonts w:ascii="Times New Roman" w:hAnsi="Times New Roman" w:cs="Times New Roman"/>
          <w:sz w:val="28"/>
          <w:szCs w:val="28"/>
        </w:rPr>
        <w:t xml:space="preserve">, а также солей калия. Наряду со своей пластической функцией, белки могут использоваться организмом как энергоносители, так, 10-14% поступающего в организм белка может окисляться и давать необходимую энергию. При этом особые требования предъявляются к качеству потребляемого белка, его аминокислотному составу, наличию в нем незаменимых аминокислот. </w:t>
      </w:r>
    </w:p>
    <w:p w:rsidR="00437AB2" w:rsidRDefault="008611B6" w:rsidP="008611B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1B6">
        <w:rPr>
          <w:rFonts w:ascii="Times New Roman" w:hAnsi="Times New Roman" w:cs="Times New Roman"/>
          <w:sz w:val="28"/>
          <w:szCs w:val="28"/>
        </w:rPr>
        <w:t>Таблица 2: Рекомендуемое суточное потребление незаменимых аминокислот (в мг на кг веса тела)</w:t>
      </w:r>
      <w:r w:rsidR="0087073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8611B6" w:rsidTr="008611B6">
        <w:tc>
          <w:tcPr>
            <w:tcW w:w="2392" w:type="dxa"/>
          </w:tcPr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Аминокислоты</w:t>
            </w:r>
          </w:p>
        </w:tc>
        <w:tc>
          <w:tcPr>
            <w:tcW w:w="2392" w:type="dxa"/>
          </w:tcPr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</w:tc>
        <w:tc>
          <w:tcPr>
            <w:tcW w:w="2393" w:type="dxa"/>
          </w:tcPr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2393" w:type="dxa"/>
          </w:tcPr>
          <w:p w:rsidR="008611B6" w:rsidRDefault="008611B6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Изолейцин</w:t>
            </w:r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Лейцин</w:t>
            </w:r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Лизин</w:t>
            </w:r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Метеонин</w:t>
            </w:r>
            <w:proofErr w:type="spellEnd"/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Тирозин</w:t>
            </w:r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Треонин</w:t>
            </w:r>
            <w:proofErr w:type="spellEnd"/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Триптофан</w:t>
            </w:r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11B6" w:rsidTr="008611B6"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Валин</w:t>
            </w:r>
          </w:p>
        </w:tc>
        <w:tc>
          <w:tcPr>
            <w:tcW w:w="2392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8611B6" w:rsidRDefault="00870739" w:rsidP="008611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8611B6" w:rsidRDefault="008611B6" w:rsidP="008611B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0739" w:rsidRPr="00870739" w:rsidRDefault="00870739" w:rsidP="008707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739">
        <w:rPr>
          <w:rFonts w:ascii="Times New Roman" w:hAnsi="Times New Roman" w:cs="Times New Roman"/>
          <w:sz w:val="28"/>
          <w:szCs w:val="28"/>
        </w:rPr>
        <w:t>Не менее важной характеристикой потребляемого спортсменами белка является уровень сбалансированности аминокислотного состава. Считается, что наиболее оптимальным является содержание в рационе 55-65% белков животного происхождения.</w:t>
      </w:r>
    </w:p>
    <w:p w:rsidR="00870739" w:rsidRPr="00870739" w:rsidRDefault="00870739" w:rsidP="008707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739">
        <w:rPr>
          <w:rFonts w:ascii="Times New Roman" w:hAnsi="Times New Roman" w:cs="Times New Roman"/>
          <w:sz w:val="28"/>
          <w:szCs w:val="28"/>
        </w:rPr>
        <w:lastRenderedPageBreak/>
        <w:t>Что касается такого важного компонента пищи, как жиры, то для спортсменов наиболее предпочтительно потребление жиров с низкой точкой плавления, содержащихся в молоке, молочнокислых продуктах, а также растительных масел. Перед интенсивными тренировками и соревнованиями количество жиров в рационе должно быть снижено, т.к. они плохо усваиваются при высоких физических и эмоциональных нагрузках.</w:t>
      </w:r>
    </w:p>
    <w:p w:rsidR="00870739" w:rsidRPr="00870739" w:rsidRDefault="00870739" w:rsidP="008707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739">
        <w:rPr>
          <w:rFonts w:ascii="Times New Roman" w:hAnsi="Times New Roman" w:cs="Times New Roman"/>
          <w:sz w:val="28"/>
          <w:szCs w:val="28"/>
        </w:rPr>
        <w:t xml:space="preserve">В период нагрузок максимальной и </w:t>
      </w:r>
      <w:proofErr w:type="spellStart"/>
      <w:r w:rsidRPr="00870739">
        <w:rPr>
          <w:rFonts w:ascii="Times New Roman" w:hAnsi="Times New Roman" w:cs="Times New Roman"/>
          <w:sz w:val="28"/>
          <w:szCs w:val="28"/>
        </w:rPr>
        <w:t>субмаксимальной</w:t>
      </w:r>
      <w:proofErr w:type="spellEnd"/>
      <w:r w:rsidRPr="00870739">
        <w:rPr>
          <w:rFonts w:ascii="Times New Roman" w:hAnsi="Times New Roman" w:cs="Times New Roman"/>
          <w:sz w:val="28"/>
          <w:szCs w:val="28"/>
        </w:rPr>
        <w:t xml:space="preserve"> мощности энергоснабжение организма осуществляется в основном за счет углеводов, для осуществления углеводного насыщения организма рекомендуется фруктоза. Ее преимущество по сравнению с глюкозой заключается в том, что прием фруктозы не сопровождается значительными колебаниями содержания сахара (глюкозы) в крови и не </w:t>
      </w:r>
      <w:proofErr w:type="gramStart"/>
      <w:r w:rsidRPr="00870739">
        <w:rPr>
          <w:rFonts w:ascii="Times New Roman" w:hAnsi="Times New Roman" w:cs="Times New Roman"/>
          <w:sz w:val="28"/>
          <w:szCs w:val="28"/>
        </w:rPr>
        <w:t>требует</w:t>
      </w:r>
      <w:proofErr w:type="gramEnd"/>
      <w:r w:rsidRPr="00870739">
        <w:rPr>
          <w:rFonts w:ascii="Times New Roman" w:hAnsi="Times New Roman" w:cs="Times New Roman"/>
          <w:sz w:val="28"/>
          <w:szCs w:val="28"/>
        </w:rPr>
        <w:t xml:space="preserve"> поэтому увеличения выброса инсулина поджелудочной железой. При этом содержание гликогена в скелетных мышцах снижается в значительно меньшей степени, чем при употреблении глюкозы.</w:t>
      </w:r>
    </w:p>
    <w:p w:rsidR="00870739" w:rsidRPr="00870739" w:rsidRDefault="00870739" w:rsidP="008707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739">
        <w:rPr>
          <w:rFonts w:ascii="Times New Roman" w:hAnsi="Times New Roman" w:cs="Times New Roman"/>
          <w:sz w:val="28"/>
          <w:szCs w:val="28"/>
        </w:rPr>
        <w:t>Одним из важнейших компонентов сбалансированности питания является получение с пищей (или дополнительно с фармакологическими препаратами) соответствующего количества витаминов и минеральных веществ. Следует отметить, что приведенные в таблице 3 показатели в 1,5-2 раза превышают данные американских авторов, что очевидно связано с характером питания и качеством продуктов в США.</w:t>
      </w:r>
    </w:p>
    <w:p w:rsidR="00437AB2" w:rsidRDefault="00870739" w:rsidP="0087073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739">
        <w:rPr>
          <w:rFonts w:ascii="Times New Roman" w:hAnsi="Times New Roman" w:cs="Times New Roman"/>
          <w:sz w:val="28"/>
          <w:szCs w:val="28"/>
        </w:rPr>
        <w:t>Таблица 3: Суточная потребность спортсменов различных видов спорта в витаминах (в мг).</w:t>
      </w:r>
    </w:p>
    <w:tbl>
      <w:tblPr>
        <w:tblStyle w:val="a5"/>
        <w:tblW w:w="8613" w:type="dxa"/>
        <w:tblLayout w:type="fixed"/>
        <w:tblLook w:val="04A0"/>
      </w:tblPr>
      <w:tblGrid>
        <w:gridCol w:w="2518"/>
        <w:gridCol w:w="616"/>
        <w:gridCol w:w="466"/>
        <w:gridCol w:w="466"/>
        <w:gridCol w:w="615"/>
        <w:gridCol w:w="13"/>
        <w:gridCol w:w="655"/>
        <w:gridCol w:w="571"/>
        <w:gridCol w:w="851"/>
        <w:gridCol w:w="567"/>
        <w:gridCol w:w="567"/>
        <w:gridCol w:w="708"/>
      </w:tblGrid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Вид спорта</w:t>
            </w:r>
          </w:p>
        </w:tc>
        <w:tc>
          <w:tcPr>
            <w:tcW w:w="61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15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В3</w:t>
            </w:r>
          </w:p>
        </w:tc>
        <w:tc>
          <w:tcPr>
            <w:tcW w:w="668" w:type="dxa"/>
            <w:gridSpan w:val="2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71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gramEnd"/>
          </w:p>
        </w:tc>
        <w:tc>
          <w:tcPr>
            <w:tcW w:w="851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В12</w:t>
            </w:r>
          </w:p>
        </w:tc>
        <w:tc>
          <w:tcPr>
            <w:tcW w:w="567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РР</w:t>
            </w:r>
          </w:p>
        </w:tc>
        <w:tc>
          <w:tcPr>
            <w:tcW w:w="567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8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Гимнастика, фигурное катание</w:t>
            </w:r>
          </w:p>
        </w:tc>
        <w:tc>
          <w:tcPr>
            <w:tcW w:w="61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Легкая атлетика, спринт, прыжки</w:t>
            </w:r>
          </w:p>
        </w:tc>
        <w:tc>
          <w:tcPr>
            <w:tcW w:w="61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08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на средние и длинные дистанции</w:t>
            </w:r>
          </w:p>
        </w:tc>
        <w:tc>
          <w:tcPr>
            <w:tcW w:w="616" w:type="dxa"/>
          </w:tcPr>
          <w:p w:rsidR="003A6052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66" w:type="dxa"/>
          </w:tcPr>
          <w:p w:rsidR="003A6052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:rsidR="003A6052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628" w:type="dxa"/>
            <w:gridSpan w:val="2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55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851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567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708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Марафон</w:t>
            </w:r>
          </w:p>
        </w:tc>
        <w:tc>
          <w:tcPr>
            <w:tcW w:w="61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708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Плавание, водное поло</w:t>
            </w:r>
          </w:p>
        </w:tc>
        <w:tc>
          <w:tcPr>
            <w:tcW w:w="61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66" w:type="dxa"/>
          </w:tcPr>
          <w:p w:rsidR="003A6052" w:rsidRPr="008611B6" w:rsidRDefault="003A6052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708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87073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Тяжелая атлетика</w:t>
            </w:r>
          </w:p>
        </w:tc>
        <w:tc>
          <w:tcPr>
            <w:tcW w:w="61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708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Борьба, бокс</w:t>
            </w:r>
          </w:p>
        </w:tc>
        <w:tc>
          <w:tcPr>
            <w:tcW w:w="61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708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Игровые виды спорта</w:t>
            </w:r>
          </w:p>
        </w:tc>
        <w:tc>
          <w:tcPr>
            <w:tcW w:w="61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567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08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Велоспорт</w:t>
            </w:r>
          </w:p>
        </w:tc>
        <w:tc>
          <w:tcPr>
            <w:tcW w:w="61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708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Лыжный спорт – короткие дистанции</w:t>
            </w:r>
          </w:p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Лыжный спорт – длинные дистанции</w:t>
            </w:r>
          </w:p>
        </w:tc>
        <w:tc>
          <w:tcPr>
            <w:tcW w:w="616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6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466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28" w:type="dxa"/>
            <w:gridSpan w:val="2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5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851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567" w:type="dxa"/>
          </w:tcPr>
          <w:p w:rsidR="003A6052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512E23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E23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3A6052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  <w:p w:rsidR="00E10B17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17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08" w:type="dxa"/>
          </w:tcPr>
          <w:p w:rsidR="003A6052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10B17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17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A6052" w:rsidTr="00512E23">
        <w:tc>
          <w:tcPr>
            <w:tcW w:w="2518" w:type="dxa"/>
          </w:tcPr>
          <w:p w:rsidR="003A6052" w:rsidRPr="008611B6" w:rsidRDefault="003A6052" w:rsidP="0070648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1B6">
              <w:rPr>
                <w:rFonts w:ascii="Times New Roman" w:hAnsi="Times New Roman" w:cs="Times New Roman"/>
                <w:sz w:val="20"/>
                <w:szCs w:val="20"/>
              </w:rPr>
              <w:t>Конькобежный спорт</w:t>
            </w:r>
          </w:p>
        </w:tc>
        <w:tc>
          <w:tcPr>
            <w:tcW w:w="61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28" w:type="dxa"/>
            <w:gridSpan w:val="2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5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851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567" w:type="dxa"/>
          </w:tcPr>
          <w:p w:rsidR="003A6052" w:rsidRPr="008611B6" w:rsidRDefault="00512E23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08" w:type="dxa"/>
          </w:tcPr>
          <w:p w:rsidR="003A6052" w:rsidRPr="008611B6" w:rsidRDefault="00E10B17" w:rsidP="00512E2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E10B17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0B17" w:rsidRPr="00E10B17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B17">
        <w:rPr>
          <w:rFonts w:ascii="Times New Roman" w:hAnsi="Times New Roman" w:cs="Times New Roman"/>
          <w:sz w:val="28"/>
          <w:szCs w:val="28"/>
        </w:rPr>
        <w:t>Необходимость дополнительного приема витаминов (помимо их содержания в пище) отнюдь не означает, что их повышенный прием ведет к улучшению спортивных результатов. Напротив, передозировка витаминных препаратов может приводить к очень тяжёлым последствиям для организма.</w:t>
      </w:r>
    </w:p>
    <w:p w:rsidR="00437AB2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B17">
        <w:rPr>
          <w:rFonts w:ascii="Times New Roman" w:hAnsi="Times New Roman" w:cs="Times New Roman"/>
          <w:sz w:val="28"/>
          <w:szCs w:val="28"/>
        </w:rPr>
        <w:t>Таблица 4: Некоторые из возможных побочных эффектов приема избыточных доз витаминов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1125"/>
        <w:gridCol w:w="2102"/>
        <w:gridCol w:w="6343"/>
      </w:tblGrid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Токсическая доза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Побочные эффекты</w:t>
            </w:r>
          </w:p>
        </w:tc>
      </w:tr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200 мкг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гидроцефалия, цирроз</w:t>
            </w:r>
          </w:p>
        </w:tc>
      </w:tr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1250 мкг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гиперкальцемия</w:t>
            </w:r>
            <w:proofErr w:type="spellEnd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 xml:space="preserve">, апатия, </w:t>
            </w:r>
            <w:proofErr w:type="spellStart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флебиды</w:t>
            </w:r>
            <w:proofErr w:type="spellEnd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, головная боль</w:t>
            </w:r>
          </w:p>
        </w:tc>
      </w:tr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150 мкг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B17">
              <w:rPr>
                <w:rFonts w:ascii="Times New Roman" w:hAnsi="Times New Roman" w:cs="Times New Roman"/>
                <w:sz w:val="24"/>
                <w:szCs w:val="24"/>
              </w:rPr>
              <w:t xml:space="preserve">слабость, быстрая утомляемость, диарея, </w:t>
            </w:r>
            <w:proofErr w:type="spellStart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гиперхолестиренемия</w:t>
            </w:r>
            <w:proofErr w:type="spellEnd"/>
          </w:p>
        </w:tc>
      </w:tr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200 мкг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слабость, быстрая утомляемость, сенсорная невропатия</w:t>
            </w:r>
          </w:p>
        </w:tc>
      </w:tr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100 мкг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бронхоспазм</w:t>
            </w:r>
            <w:proofErr w:type="spellEnd"/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, гипергликемия, гепатит</w:t>
            </w:r>
          </w:p>
        </w:tc>
      </w:tr>
      <w:tr w:rsidR="00E10B17" w:rsidTr="00E10B17">
        <w:tc>
          <w:tcPr>
            <w:tcW w:w="1125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102" w:type="dxa"/>
          </w:tcPr>
          <w:p w:rsidR="00E10B17" w:rsidRPr="00E10B17" w:rsidRDefault="00E10B17" w:rsidP="00E10B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2 г</w:t>
            </w:r>
          </w:p>
        </w:tc>
        <w:tc>
          <w:tcPr>
            <w:tcW w:w="6343" w:type="dxa"/>
          </w:tcPr>
          <w:p w:rsidR="00E10B17" w:rsidRPr="00E10B17" w:rsidRDefault="00E10B17" w:rsidP="00E10B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B17">
              <w:rPr>
                <w:rFonts w:ascii="Times New Roman" w:hAnsi="Times New Roman" w:cs="Times New Roman"/>
                <w:sz w:val="24"/>
                <w:szCs w:val="24"/>
              </w:rPr>
              <w:t>тошнота, диарея</w:t>
            </w:r>
          </w:p>
        </w:tc>
      </w:tr>
    </w:tbl>
    <w:p w:rsidR="00E10B17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0B17" w:rsidRPr="00E10B17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B17">
        <w:rPr>
          <w:rFonts w:ascii="Times New Roman" w:hAnsi="Times New Roman" w:cs="Times New Roman"/>
          <w:sz w:val="28"/>
          <w:szCs w:val="28"/>
        </w:rPr>
        <w:t xml:space="preserve">Таким образом, можно с уверенностью считать, что полноценное сбалансированное питание является одним из важнейших компонентов медико-биологического обеспечения тренировочного процесса и соревновательной деятельности. Весьма важным для рационального фармакологического обеспечения является вопрос о взаимодействии лекарственных препаратов с компонентами пищи, а также выбор оптимального времени приема препаратов. Весьма важными факторами </w:t>
      </w:r>
      <w:r w:rsidRPr="00E10B17">
        <w:rPr>
          <w:rFonts w:ascii="Times New Roman" w:hAnsi="Times New Roman" w:cs="Times New Roman"/>
          <w:sz w:val="28"/>
          <w:szCs w:val="28"/>
        </w:rPr>
        <w:lastRenderedPageBreak/>
        <w:t xml:space="preserve">растворения и всасывания лекарств являются </w:t>
      </w:r>
      <w:proofErr w:type="gramStart"/>
      <w:r w:rsidRPr="00E10B17"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 w:rsidRPr="00E10B17">
        <w:rPr>
          <w:rFonts w:ascii="Times New Roman" w:hAnsi="Times New Roman" w:cs="Times New Roman"/>
          <w:sz w:val="28"/>
          <w:szCs w:val="28"/>
        </w:rPr>
        <w:t xml:space="preserve"> и температура пищи, наличие в кишечнике здоровой микрофлоры.</w:t>
      </w:r>
    </w:p>
    <w:p w:rsidR="00E10B17" w:rsidRPr="00E10B17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B17">
        <w:rPr>
          <w:rFonts w:ascii="Times New Roman" w:hAnsi="Times New Roman" w:cs="Times New Roman"/>
          <w:sz w:val="28"/>
          <w:szCs w:val="28"/>
        </w:rPr>
        <w:t>Часто лекарственные препараты смешивают с фруктовыми или овощными соками в попытке замаскировать их неприятный вкус или же для облегчения их приема внутрь. Однако соки содержат ряд органических кислот, в присутствии которых происходит разрушение некоторых соединений, в частности, антибиотиков. Общей рекомендацией может быть назначение лекарств (если это не оговаривается особо) натощак, что позволяет исключить взаимодействие лекарственных сре</w:t>
      </w:r>
      <w:proofErr w:type="gramStart"/>
      <w:r w:rsidRPr="00E10B17">
        <w:rPr>
          <w:rFonts w:ascii="Times New Roman" w:hAnsi="Times New Roman" w:cs="Times New Roman"/>
          <w:sz w:val="28"/>
          <w:szCs w:val="28"/>
        </w:rPr>
        <w:t>дств с к</w:t>
      </w:r>
      <w:proofErr w:type="gramEnd"/>
      <w:r w:rsidRPr="00E10B17">
        <w:rPr>
          <w:rFonts w:ascii="Times New Roman" w:hAnsi="Times New Roman" w:cs="Times New Roman"/>
          <w:sz w:val="28"/>
          <w:szCs w:val="28"/>
        </w:rPr>
        <w:t xml:space="preserve">омпонентами пищи и значительно ограничивает отрицательное воздействие пищеварительных соков, исключает задерживающее влияние пищи на всасывание препаратов. Этим обеспечивается максимальная доступность фармакологических препаратов для организма. Желчегонные средства целесообразно назначать за 5-10 минут до еды, с тем расчетом, чтобы они стимулировали желчеотделение к моменту поступления пищи в двенадцатиперстную кишку. </w:t>
      </w:r>
      <w:proofErr w:type="gramStart"/>
      <w:r w:rsidRPr="00E10B17">
        <w:rPr>
          <w:rFonts w:ascii="Times New Roman" w:hAnsi="Times New Roman" w:cs="Times New Roman"/>
          <w:sz w:val="28"/>
          <w:szCs w:val="28"/>
        </w:rPr>
        <w:t>После еды, как правило, назначают препараты, нерастворимые в воде и растворимые в жирах (например, жирорастворимые витамины – А, D, Е, К), а также препараты, содержащие соли калия, брома, натрия, восстановленное железо.</w:t>
      </w:r>
      <w:proofErr w:type="gramEnd"/>
      <w:r w:rsidRPr="00E10B17">
        <w:rPr>
          <w:rFonts w:ascii="Times New Roman" w:hAnsi="Times New Roman" w:cs="Times New Roman"/>
          <w:sz w:val="28"/>
          <w:szCs w:val="28"/>
        </w:rPr>
        <w:t xml:space="preserve"> При поступлении лекарств в организм до еды иногда возможно раздражение слизистой оболочки желудка, что может быть устранено </w:t>
      </w:r>
      <w:proofErr w:type="spellStart"/>
      <w:r w:rsidRPr="00E10B17">
        <w:rPr>
          <w:rFonts w:ascii="Times New Roman" w:hAnsi="Times New Roman" w:cs="Times New Roman"/>
          <w:sz w:val="28"/>
          <w:szCs w:val="28"/>
        </w:rPr>
        <w:t>запиванием</w:t>
      </w:r>
      <w:proofErr w:type="spellEnd"/>
      <w:r w:rsidRPr="00E10B17">
        <w:rPr>
          <w:rFonts w:ascii="Times New Roman" w:hAnsi="Times New Roman" w:cs="Times New Roman"/>
          <w:sz w:val="28"/>
          <w:szCs w:val="28"/>
        </w:rPr>
        <w:t xml:space="preserve"> лекарства водой, крахмальной слизью молоком. </w:t>
      </w:r>
    </w:p>
    <w:p w:rsidR="00E10B17" w:rsidRDefault="00E10B17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B17">
        <w:rPr>
          <w:rFonts w:ascii="Times New Roman" w:hAnsi="Times New Roman" w:cs="Times New Roman"/>
          <w:sz w:val="28"/>
          <w:szCs w:val="28"/>
        </w:rPr>
        <w:t xml:space="preserve">В заключение хотелось бы еще раз подчеркнуть, что предложенные Вашему вниманию методические рекомендации могут дать лишь общие </w:t>
      </w:r>
      <w:proofErr w:type="spellStart"/>
      <w:r w:rsidRPr="00E10B17">
        <w:rPr>
          <w:rFonts w:ascii="Times New Roman" w:hAnsi="Times New Roman" w:cs="Times New Roman"/>
          <w:sz w:val="28"/>
          <w:szCs w:val="28"/>
        </w:rPr>
        <w:t>редставления</w:t>
      </w:r>
      <w:proofErr w:type="spellEnd"/>
      <w:r w:rsidRPr="00E10B17">
        <w:rPr>
          <w:rFonts w:ascii="Times New Roman" w:hAnsi="Times New Roman" w:cs="Times New Roman"/>
          <w:sz w:val="28"/>
          <w:szCs w:val="28"/>
        </w:rPr>
        <w:t xml:space="preserve"> о построении </w:t>
      </w:r>
      <w:proofErr w:type="gramStart"/>
      <w:r w:rsidRPr="00E10B17">
        <w:rPr>
          <w:rFonts w:ascii="Times New Roman" w:hAnsi="Times New Roman" w:cs="Times New Roman"/>
          <w:sz w:val="28"/>
          <w:szCs w:val="28"/>
        </w:rPr>
        <w:t>системы рационального фармакологического обеспечения тренировочного процесса соревновательной деятельности высококвалифицированных спортсменов</w:t>
      </w:r>
      <w:proofErr w:type="gramEnd"/>
      <w:r w:rsidRPr="00E10B17">
        <w:rPr>
          <w:rFonts w:ascii="Times New Roman" w:hAnsi="Times New Roman" w:cs="Times New Roman"/>
          <w:sz w:val="28"/>
          <w:szCs w:val="28"/>
        </w:rPr>
        <w:t>. Все конкретные советы и медицинские назначения могут осуществляться только врачом и должны проводиться под врачебным контролем.</w:t>
      </w:r>
    </w:p>
    <w:p w:rsidR="00437AB2" w:rsidRDefault="00437AB2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0B17" w:rsidRDefault="00E10B17" w:rsidP="00E10B17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E10B17" w:rsidRDefault="009D3119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Мирзоев</w:t>
      </w:r>
      <w:r w:rsidR="00706487">
        <w:rPr>
          <w:rFonts w:ascii="Times New Roman" w:hAnsi="Times New Roman" w:cs="Times New Roman"/>
          <w:sz w:val="28"/>
          <w:szCs w:val="28"/>
        </w:rPr>
        <w:t>, О.М. Применение восс</w:t>
      </w:r>
      <w:r w:rsidR="00C17CF9">
        <w:rPr>
          <w:rFonts w:ascii="Times New Roman" w:hAnsi="Times New Roman" w:cs="Times New Roman"/>
          <w:sz w:val="28"/>
          <w:szCs w:val="28"/>
        </w:rPr>
        <w:t xml:space="preserve">тановительных средств в спорте </w:t>
      </w:r>
      <w:r w:rsidR="00706487">
        <w:rPr>
          <w:rFonts w:ascii="Times New Roman" w:hAnsi="Times New Roman" w:cs="Times New Roman"/>
          <w:sz w:val="28"/>
          <w:szCs w:val="28"/>
        </w:rPr>
        <w:t xml:space="preserve">– М.: Наука – спорту, 1999. – 59 </w:t>
      </w:r>
      <w:proofErr w:type="gramStart"/>
      <w:r w:rsidR="007064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06487">
        <w:rPr>
          <w:rFonts w:ascii="Times New Roman" w:hAnsi="Times New Roman" w:cs="Times New Roman"/>
          <w:sz w:val="28"/>
          <w:szCs w:val="28"/>
        </w:rPr>
        <w:t>.</w:t>
      </w:r>
    </w:p>
    <w:p w:rsidR="00C17CF9" w:rsidRDefault="00C17CF9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17CF9">
        <w:rPr>
          <w:rFonts w:ascii="Times New Roman" w:hAnsi="Times New Roman" w:cs="Times New Roman"/>
          <w:sz w:val="28"/>
          <w:szCs w:val="28"/>
        </w:rPr>
        <w:t>Куленков</w:t>
      </w:r>
      <w:proofErr w:type="spellEnd"/>
      <w:r w:rsidRPr="00C17CF9">
        <w:rPr>
          <w:rFonts w:ascii="Times New Roman" w:hAnsi="Times New Roman" w:cs="Times New Roman"/>
          <w:sz w:val="28"/>
          <w:szCs w:val="28"/>
        </w:rPr>
        <w:t xml:space="preserve"> О. С. Фармакология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CF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CF9">
        <w:rPr>
          <w:rFonts w:ascii="Times New Roman" w:hAnsi="Times New Roman" w:cs="Times New Roman"/>
          <w:sz w:val="28"/>
          <w:szCs w:val="28"/>
        </w:rPr>
        <w:t xml:space="preserve">Клинико-фармакологический справочник. – М. – 2000. – 168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C17CF9" w:rsidRPr="00C17CF9" w:rsidRDefault="00C17CF9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17CF9">
        <w:rPr>
          <w:rFonts w:ascii="Times New Roman" w:hAnsi="Times New Roman" w:cs="Times New Roman"/>
          <w:sz w:val="28"/>
          <w:szCs w:val="28"/>
        </w:rPr>
        <w:t>Куренев</w:t>
      </w:r>
      <w:proofErr w:type="spellEnd"/>
      <w:r w:rsidRPr="00C17CF9">
        <w:rPr>
          <w:rFonts w:ascii="Times New Roman" w:hAnsi="Times New Roman" w:cs="Times New Roman"/>
          <w:sz w:val="28"/>
          <w:szCs w:val="28"/>
        </w:rPr>
        <w:t>, П.М. Русский народный лечебник.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CF9">
        <w:rPr>
          <w:rFonts w:ascii="Times New Roman" w:hAnsi="Times New Roman" w:cs="Times New Roman"/>
          <w:sz w:val="28"/>
          <w:szCs w:val="28"/>
        </w:rPr>
        <w:t>- Воронеж. 1989.</w:t>
      </w:r>
    </w:p>
    <w:p w:rsidR="00C17CF9" w:rsidRDefault="00C17CF9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17CF9">
        <w:rPr>
          <w:rFonts w:ascii="Times New Roman" w:hAnsi="Times New Roman" w:cs="Times New Roman"/>
          <w:sz w:val="28"/>
          <w:szCs w:val="28"/>
        </w:rPr>
        <w:t>Айдаева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17CF9">
        <w:rPr>
          <w:rFonts w:ascii="Times New Roman" w:hAnsi="Times New Roman" w:cs="Times New Roman"/>
          <w:sz w:val="28"/>
          <w:szCs w:val="28"/>
        </w:rPr>
        <w:t xml:space="preserve"> Э. М. Фармакологическая коррекция синдрома перенапряжения спортсменов комплексом препаратов </w:t>
      </w:r>
      <w:proofErr w:type="spellStart"/>
      <w:r w:rsidRPr="00C17CF9">
        <w:rPr>
          <w:rFonts w:ascii="Times New Roman" w:hAnsi="Times New Roman" w:cs="Times New Roman"/>
          <w:sz w:val="28"/>
          <w:szCs w:val="28"/>
        </w:rPr>
        <w:t>антиоксидантного</w:t>
      </w:r>
      <w:proofErr w:type="spellEnd"/>
      <w:r w:rsidRPr="00C17CF9">
        <w:rPr>
          <w:rFonts w:ascii="Times New Roman" w:hAnsi="Times New Roman" w:cs="Times New Roman"/>
          <w:sz w:val="28"/>
          <w:szCs w:val="28"/>
        </w:rPr>
        <w:t xml:space="preserve"> и иммуностимулирующего действия. </w:t>
      </w:r>
      <w:proofErr w:type="spellStart"/>
      <w:r w:rsidRPr="00C17CF9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17CF9">
        <w:rPr>
          <w:rFonts w:ascii="Times New Roman" w:hAnsi="Times New Roman" w:cs="Times New Roman"/>
          <w:sz w:val="28"/>
          <w:szCs w:val="28"/>
        </w:rPr>
        <w:t>. … к. м.н.: М. 1998. - 25 с.</w:t>
      </w:r>
    </w:p>
    <w:p w:rsidR="00C17CF9" w:rsidRDefault="00C17CF9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C17CF9">
        <w:rPr>
          <w:rFonts w:ascii="Times New Roman" w:hAnsi="Times New Roman" w:cs="Times New Roman"/>
          <w:sz w:val="28"/>
          <w:szCs w:val="28"/>
        </w:rPr>
        <w:t>Дегтярева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CF9">
        <w:rPr>
          <w:rFonts w:ascii="Times New Roman" w:hAnsi="Times New Roman" w:cs="Times New Roman"/>
          <w:sz w:val="28"/>
          <w:szCs w:val="28"/>
        </w:rPr>
        <w:t xml:space="preserve"> Е. А. Перспективы использования биологических активных препаратов в спортивной медицине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CF9">
        <w:rPr>
          <w:rFonts w:ascii="Times New Roman" w:hAnsi="Times New Roman" w:cs="Times New Roman"/>
          <w:sz w:val="28"/>
          <w:szCs w:val="28"/>
        </w:rPr>
        <w:t xml:space="preserve">– М.:2000. – 59 </w:t>
      </w:r>
      <w:proofErr w:type="gramStart"/>
      <w:r w:rsidRPr="00C17CF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17CF9">
        <w:rPr>
          <w:rFonts w:ascii="Times New Roman" w:hAnsi="Times New Roman" w:cs="Times New Roman"/>
          <w:sz w:val="28"/>
          <w:szCs w:val="28"/>
        </w:rPr>
        <w:t>.</w:t>
      </w:r>
    </w:p>
    <w:p w:rsidR="00C17CF9" w:rsidRDefault="000E215A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0E215A">
        <w:rPr>
          <w:rFonts w:ascii="Times New Roman" w:hAnsi="Times New Roman" w:cs="Times New Roman"/>
          <w:sz w:val="28"/>
          <w:szCs w:val="28"/>
        </w:rPr>
        <w:t xml:space="preserve">Макарова Г. А. Фармакологическое обеспечение в системе подготовки спортсменов. – Краснодар,2001. – 168 </w:t>
      </w:r>
      <w:proofErr w:type="gramStart"/>
      <w:r w:rsidRPr="000E21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E215A">
        <w:rPr>
          <w:rFonts w:ascii="Times New Roman" w:hAnsi="Times New Roman" w:cs="Times New Roman"/>
          <w:sz w:val="28"/>
          <w:szCs w:val="28"/>
        </w:rPr>
        <w:t>.</w:t>
      </w:r>
    </w:p>
    <w:p w:rsidR="000E215A" w:rsidRDefault="000E215A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0E215A">
        <w:rPr>
          <w:rFonts w:ascii="Times New Roman" w:hAnsi="Times New Roman" w:cs="Times New Roman"/>
          <w:sz w:val="28"/>
          <w:szCs w:val="28"/>
        </w:rPr>
        <w:t xml:space="preserve">Мирзоев О. М. Применение восстановительных средств в спорте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0E215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E215A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E215A">
        <w:rPr>
          <w:rFonts w:ascii="Times New Roman" w:hAnsi="Times New Roman" w:cs="Times New Roman"/>
          <w:sz w:val="28"/>
          <w:szCs w:val="28"/>
        </w:rPr>
        <w:t>Спортакадемпресс</w:t>
      </w:r>
      <w:proofErr w:type="spellEnd"/>
      <w:r w:rsidRPr="000E215A">
        <w:rPr>
          <w:rFonts w:ascii="Times New Roman" w:hAnsi="Times New Roman" w:cs="Times New Roman"/>
          <w:sz w:val="28"/>
          <w:szCs w:val="28"/>
        </w:rPr>
        <w:t>. –2000. – 204 с.</w:t>
      </w:r>
    </w:p>
    <w:p w:rsidR="000E215A" w:rsidRDefault="000E215A" w:rsidP="009D311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E215A">
        <w:rPr>
          <w:rFonts w:ascii="Times New Roman" w:hAnsi="Times New Roman" w:cs="Times New Roman"/>
          <w:sz w:val="28"/>
          <w:szCs w:val="28"/>
        </w:rPr>
        <w:t>Сейфулла</w:t>
      </w:r>
      <w:proofErr w:type="spellEnd"/>
      <w:r w:rsidRPr="000E215A">
        <w:rPr>
          <w:rFonts w:ascii="Times New Roman" w:hAnsi="Times New Roman" w:cs="Times New Roman"/>
          <w:sz w:val="28"/>
          <w:szCs w:val="28"/>
        </w:rPr>
        <w:t xml:space="preserve"> Р. Д. Спортивная фармакология // Справочник. – М: ИПК « </w:t>
      </w:r>
      <w:proofErr w:type="gramStart"/>
      <w:r w:rsidRPr="000E215A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0E215A">
        <w:rPr>
          <w:rFonts w:ascii="Times New Roman" w:hAnsi="Times New Roman" w:cs="Times New Roman"/>
          <w:sz w:val="28"/>
          <w:szCs w:val="28"/>
        </w:rPr>
        <w:t xml:space="preserve"> правда». – 1999. – 115 с.</w:t>
      </w:r>
    </w:p>
    <w:p w:rsidR="000E215A" w:rsidRPr="00C17CF9" w:rsidRDefault="000E215A" w:rsidP="000E215A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C17CF9">
        <w:rPr>
          <w:rFonts w:ascii="Times New Roman" w:hAnsi="Times New Roman" w:cs="Times New Roman"/>
          <w:sz w:val="28"/>
          <w:szCs w:val="28"/>
        </w:rPr>
        <w:t>Сучков, А.В. Использование лекарственных сре</w:t>
      </w:r>
      <w:proofErr w:type="gramStart"/>
      <w:r w:rsidRPr="00C17CF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17CF9">
        <w:rPr>
          <w:rFonts w:ascii="Times New Roman" w:hAnsi="Times New Roman" w:cs="Times New Roman"/>
          <w:sz w:val="28"/>
          <w:szCs w:val="28"/>
        </w:rPr>
        <w:t>я восстановления и повышения работоспособности спортсменов.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CF9">
        <w:rPr>
          <w:rFonts w:ascii="Times New Roman" w:hAnsi="Times New Roman" w:cs="Times New Roman"/>
          <w:sz w:val="28"/>
          <w:szCs w:val="28"/>
        </w:rPr>
        <w:t>Информационные материалы</w:t>
      </w:r>
      <w:proofErr w:type="gramStart"/>
      <w:r w:rsidRPr="00C17CF9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C17CF9">
        <w:rPr>
          <w:rFonts w:ascii="Times New Roman" w:hAnsi="Times New Roman" w:cs="Times New Roman"/>
          <w:sz w:val="28"/>
          <w:szCs w:val="28"/>
        </w:rPr>
        <w:t>од ред. Сучкова А.В. - Москва. 1990.</w:t>
      </w:r>
    </w:p>
    <w:p w:rsidR="00C17CF9" w:rsidRDefault="00C17CF9" w:rsidP="00C17CF9">
      <w:pPr>
        <w:pStyle w:val="a6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C17CF9" w:rsidRPr="009D3119" w:rsidRDefault="00C17CF9" w:rsidP="00C17CF9">
      <w:pPr>
        <w:pStyle w:val="a6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9D3119" w:rsidRDefault="009D3119" w:rsidP="00E10B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7AB2" w:rsidRDefault="00437AB2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276F" w:rsidRDefault="0068276F" w:rsidP="003F18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32B24" w:rsidRPr="006C3CC3" w:rsidRDefault="00932B24" w:rsidP="00932B2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32B24" w:rsidRPr="006C3CC3" w:rsidSect="00612C10">
      <w:headerReference w:type="default" r:id="rId8"/>
      <w:pgSz w:w="11906" w:h="16838" w:code="9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9C5" w:rsidRDefault="007C69C5" w:rsidP="00697787">
      <w:pPr>
        <w:spacing w:after="0" w:line="240" w:lineRule="auto"/>
      </w:pPr>
      <w:r>
        <w:separator/>
      </w:r>
    </w:p>
  </w:endnote>
  <w:endnote w:type="continuationSeparator" w:id="0">
    <w:p w:rsidR="007C69C5" w:rsidRDefault="007C69C5" w:rsidP="0069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9C5" w:rsidRDefault="007C69C5" w:rsidP="00697787">
      <w:pPr>
        <w:spacing w:after="0" w:line="240" w:lineRule="auto"/>
      </w:pPr>
      <w:r>
        <w:separator/>
      </w:r>
    </w:p>
  </w:footnote>
  <w:footnote w:type="continuationSeparator" w:id="0">
    <w:p w:rsidR="007C69C5" w:rsidRDefault="007C69C5" w:rsidP="00697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9891"/>
      <w:docPartObj>
        <w:docPartGallery w:val="Page Numbers (Top of Page)"/>
        <w:docPartUnique/>
      </w:docPartObj>
    </w:sdtPr>
    <w:sdtContent>
      <w:p w:rsidR="00706487" w:rsidRDefault="004128D4">
        <w:pPr>
          <w:pStyle w:val="ab"/>
          <w:jc w:val="center"/>
        </w:pPr>
        <w:fldSimple w:instr=" PAGE   \* MERGEFORMAT ">
          <w:r w:rsidR="00D8431C">
            <w:rPr>
              <w:noProof/>
            </w:rPr>
            <w:t>2</w:t>
          </w:r>
        </w:fldSimple>
      </w:p>
    </w:sdtContent>
  </w:sdt>
  <w:p w:rsidR="00706487" w:rsidRDefault="0070648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4D7A82"/>
    <w:multiLevelType w:val="hybridMultilevel"/>
    <w:tmpl w:val="298413A8"/>
    <w:lvl w:ilvl="0" w:tplc="FFFFFFFF">
      <w:start w:val="1"/>
      <w:numFmt w:val="bullet"/>
      <w:lvlText w:val="–"/>
      <w:lvlJc w:val="left"/>
      <w:pPr>
        <w:tabs>
          <w:tab w:val="num" w:pos="1741"/>
        </w:tabs>
        <w:ind w:left="1741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5524B44"/>
    <w:multiLevelType w:val="hybridMultilevel"/>
    <w:tmpl w:val="EC668456"/>
    <w:lvl w:ilvl="0" w:tplc="17CEA91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D23A6"/>
    <w:multiLevelType w:val="hybridMultilevel"/>
    <w:tmpl w:val="07C0B3EE"/>
    <w:lvl w:ilvl="0" w:tplc="4BE86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B870E7"/>
    <w:multiLevelType w:val="multilevel"/>
    <w:tmpl w:val="42087F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3FD4E5F"/>
    <w:multiLevelType w:val="hybridMultilevel"/>
    <w:tmpl w:val="0CBABEE2"/>
    <w:lvl w:ilvl="0" w:tplc="6DDC3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B231A4"/>
    <w:multiLevelType w:val="multilevel"/>
    <w:tmpl w:val="1778D3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AF767F4"/>
    <w:multiLevelType w:val="multilevel"/>
    <w:tmpl w:val="D0085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40CC059E"/>
    <w:multiLevelType w:val="hybridMultilevel"/>
    <w:tmpl w:val="0CBABEE2"/>
    <w:lvl w:ilvl="0" w:tplc="6DDC3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F5709D"/>
    <w:multiLevelType w:val="multilevel"/>
    <w:tmpl w:val="42087F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E25333B"/>
    <w:multiLevelType w:val="multilevel"/>
    <w:tmpl w:val="1B6207A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ECC37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1323D5C"/>
    <w:multiLevelType w:val="hybridMultilevel"/>
    <w:tmpl w:val="E6028A3E"/>
    <w:lvl w:ilvl="0" w:tplc="8E7CD37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87E8D"/>
    <w:multiLevelType w:val="hybridMultilevel"/>
    <w:tmpl w:val="D5A6C978"/>
    <w:lvl w:ilvl="0" w:tplc="1616A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1120C4"/>
    <w:multiLevelType w:val="hybridMultilevel"/>
    <w:tmpl w:val="367EF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E00FA"/>
    <w:multiLevelType w:val="hybridMultilevel"/>
    <w:tmpl w:val="DE70F4CA"/>
    <w:lvl w:ilvl="0" w:tplc="271CA0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78371E"/>
    <w:multiLevelType w:val="hybridMultilevel"/>
    <w:tmpl w:val="8FAA1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16A42"/>
    <w:multiLevelType w:val="hybridMultilevel"/>
    <w:tmpl w:val="308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312381"/>
    <w:multiLevelType w:val="multilevel"/>
    <w:tmpl w:val="AB4AC6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731E26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0"/>
  </w:num>
  <w:num w:numId="9">
    <w:abstractNumId w:val="1"/>
  </w:num>
  <w:num w:numId="10">
    <w:abstractNumId w:val="11"/>
  </w:num>
  <w:num w:numId="11">
    <w:abstractNumId w:val="19"/>
  </w:num>
  <w:num w:numId="12">
    <w:abstractNumId w:val="18"/>
  </w:num>
  <w:num w:numId="13">
    <w:abstractNumId w:val="14"/>
  </w:num>
  <w:num w:numId="14">
    <w:abstractNumId w:val="17"/>
  </w:num>
  <w:num w:numId="15">
    <w:abstractNumId w:val="3"/>
  </w:num>
  <w:num w:numId="16">
    <w:abstractNumId w:val="6"/>
  </w:num>
  <w:num w:numId="17">
    <w:abstractNumId w:val="16"/>
  </w:num>
  <w:num w:numId="18">
    <w:abstractNumId w:val="9"/>
  </w:num>
  <w:num w:numId="19">
    <w:abstractNumId w:val="8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326"/>
    <w:rsid w:val="000109B8"/>
    <w:rsid w:val="00011ED1"/>
    <w:rsid w:val="00014CAA"/>
    <w:rsid w:val="00040055"/>
    <w:rsid w:val="00042912"/>
    <w:rsid w:val="00062316"/>
    <w:rsid w:val="000A00BE"/>
    <w:rsid w:val="000B0A52"/>
    <w:rsid w:val="000E215A"/>
    <w:rsid w:val="00147B1E"/>
    <w:rsid w:val="00162A80"/>
    <w:rsid w:val="001F2047"/>
    <w:rsid w:val="00217811"/>
    <w:rsid w:val="002237DF"/>
    <w:rsid w:val="00264092"/>
    <w:rsid w:val="00270168"/>
    <w:rsid w:val="002742C0"/>
    <w:rsid w:val="002A2866"/>
    <w:rsid w:val="002A5672"/>
    <w:rsid w:val="002C2707"/>
    <w:rsid w:val="002D17A7"/>
    <w:rsid w:val="002D523C"/>
    <w:rsid w:val="002E4CF0"/>
    <w:rsid w:val="0031579D"/>
    <w:rsid w:val="00323864"/>
    <w:rsid w:val="00350E20"/>
    <w:rsid w:val="00357B61"/>
    <w:rsid w:val="00360DA0"/>
    <w:rsid w:val="003A093C"/>
    <w:rsid w:val="003A6052"/>
    <w:rsid w:val="003E4138"/>
    <w:rsid w:val="003F1809"/>
    <w:rsid w:val="004128D4"/>
    <w:rsid w:val="00426D7F"/>
    <w:rsid w:val="00431B74"/>
    <w:rsid w:val="00437AB2"/>
    <w:rsid w:val="00470A3B"/>
    <w:rsid w:val="00485A49"/>
    <w:rsid w:val="004C152F"/>
    <w:rsid w:val="004F0BCA"/>
    <w:rsid w:val="00502199"/>
    <w:rsid w:val="00510041"/>
    <w:rsid w:val="00512E23"/>
    <w:rsid w:val="00524725"/>
    <w:rsid w:val="00540380"/>
    <w:rsid w:val="00565C68"/>
    <w:rsid w:val="00576B13"/>
    <w:rsid w:val="00580549"/>
    <w:rsid w:val="00580CF8"/>
    <w:rsid w:val="005B110D"/>
    <w:rsid w:val="005D16F3"/>
    <w:rsid w:val="005D3C76"/>
    <w:rsid w:val="005D6682"/>
    <w:rsid w:val="005D6E10"/>
    <w:rsid w:val="005E1729"/>
    <w:rsid w:val="005E51F2"/>
    <w:rsid w:val="00612C10"/>
    <w:rsid w:val="00623171"/>
    <w:rsid w:val="00630CBF"/>
    <w:rsid w:val="006438D9"/>
    <w:rsid w:val="00663498"/>
    <w:rsid w:val="0068276F"/>
    <w:rsid w:val="00697787"/>
    <w:rsid w:val="006A4748"/>
    <w:rsid w:val="006B05C4"/>
    <w:rsid w:val="006B3848"/>
    <w:rsid w:val="006C3CC3"/>
    <w:rsid w:val="006C5E8C"/>
    <w:rsid w:val="006F1823"/>
    <w:rsid w:val="00706487"/>
    <w:rsid w:val="00723656"/>
    <w:rsid w:val="00737A02"/>
    <w:rsid w:val="00745089"/>
    <w:rsid w:val="00747A4E"/>
    <w:rsid w:val="00754CA2"/>
    <w:rsid w:val="0075659A"/>
    <w:rsid w:val="007728FA"/>
    <w:rsid w:val="007A37B9"/>
    <w:rsid w:val="007B2DB3"/>
    <w:rsid w:val="007C1F03"/>
    <w:rsid w:val="007C69C5"/>
    <w:rsid w:val="007D422B"/>
    <w:rsid w:val="007E23A2"/>
    <w:rsid w:val="0080010D"/>
    <w:rsid w:val="00801C2D"/>
    <w:rsid w:val="00814696"/>
    <w:rsid w:val="0085180D"/>
    <w:rsid w:val="00853659"/>
    <w:rsid w:val="008611B6"/>
    <w:rsid w:val="00870739"/>
    <w:rsid w:val="008720A3"/>
    <w:rsid w:val="00892C1C"/>
    <w:rsid w:val="00893D98"/>
    <w:rsid w:val="008D2D88"/>
    <w:rsid w:val="008E4AD3"/>
    <w:rsid w:val="008E6DEC"/>
    <w:rsid w:val="008F2E49"/>
    <w:rsid w:val="008F5A87"/>
    <w:rsid w:val="00924DDA"/>
    <w:rsid w:val="00932B24"/>
    <w:rsid w:val="00977D92"/>
    <w:rsid w:val="0098582D"/>
    <w:rsid w:val="009C74D8"/>
    <w:rsid w:val="009D3119"/>
    <w:rsid w:val="009D6EA7"/>
    <w:rsid w:val="009F7FBA"/>
    <w:rsid w:val="00A0426D"/>
    <w:rsid w:val="00A10B85"/>
    <w:rsid w:val="00A47530"/>
    <w:rsid w:val="00A53227"/>
    <w:rsid w:val="00A8018D"/>
    <w:rsid w:val="00A84AEE"/>
    <w:rsid w:val="00A85363"/>
    <w:rsid w:val="00A902E5"/>
    <w:rsid w:val="00AA7C45"/>
    <w:rsid w:val="00AD42EC"/>
    <w:rsid w:val="00AF43F5"/>
    <w:rsid w:val="00B00AEF"/>
    <w:rsid w:val="00B26B60"/>
    <w:rsid w:val="00B27177"/>
    <w:rsid w:val="00B313F8"/>
    <w:rsid w:val="00B333F0"/>
    <w:rsid w:val="00B37087"/>
    <w:rsid w:val="00B919FE"/>
    <w:rsid w:val="00BA1ED1"/>
    <w:rsid w:val="00BA402F"/>
    <w:rsid w:val="00BA5085"/>
    <w:rsid w:val="00BC6002"/>
    <w:rsid w:val="00BD035F"/>
    <w:rsid w:val="00BE106C"/>
    <w:rsid w:val="00C00666"/>
    <w:rsid w:val="00C17CF9"/>
    <w:rsid w:val="00C3554C"/>
    <w:rsid w:val="00C41B70"/>
    <w:rsid w:val="00C545FB"/>
    <w:rsid w:val="00C74795"/>
    <w:rsid w:val="00CA0CA7"/>
    <w:rsid w:val="00CA0CBF"/>
    <w:rsid w:val="00CA2C26"/>
    <w:rsid w:val="00CC3100"/>
    <w:rsid w:val="00CE1815"/>
    <w:rsid w:val="00D00BD6"/>
    <w:rsid w:val="00D20AD4"/>
    <w:rsid w:val="00D41D6A"/>
    <w:rsid w:val="00D53ECA"/>
    <w:rsid w:val="00D707CF"/>
    <w:rsid w:val="00D8431C"/>
    <w:rsid w:val="00DA3A26"/>
    <w:rsid w:val="00DB0C4A"/>
    <w:rsid w:val="00DC4D34"/>
    <w:rsid w:val="00E10B17"/>
    <w:rsid w:val="00E215A7"/>
    <w:rsid w:val="00E31A57"/>
    <w:rsid w:val="00E71C53"/>
    <w:rsid w:val="00E727D5"/>
    <w:rsid w:val="00E81326"/>
    <w:rsid w:val="00E822EB"/>
    <w:rsid w:val="00E830E1"/>
    <w:rsid w:val="00E87363"/>
    <w:rsid w:val="00E97D01"/>
    <w:rsid w:val="00EC54A3"/>
    <w:rsid w:val="00ED52EF"/>
    <w:rsid w:val="00EF0A82"/>
    <w:rsid w:val="00F018FC"/>
    <w:rsid w:val="00F26509"/>
    <w:rsid w:val="00F302EB"/>
    <w:rsid w:val="00F32920"/>
    <w:rsid w:val="00F4261F"/>
    <w:rsid w:val="00F4679A"/>
    <w:rsid w:val="00F61E18"/>
    <w:rsid w:val="00F85E9B"/>
    <w:rsid w:val="00F86B2A"/>
    <w:rsid w:val="00F86E5D"/>
    <w:rsid w:val="00F90407"/>
    <w:rsid w:val="00FA48FF"/>
    <w:rsid w:val="00FB0EC3"/>
    <w:rsid w:val="00FD6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60"/>
  </w:style>
  <w:style w:type="paragraph" w:styleId="5">
    <w:name w:val="heading 5"/>
    <w:basedOn w:val="a"/>
    <w:next w:val="a"/>
    <w:link w:val="50"/>
    <w:uiPriority w:val="9"/>
    <w:qFormat/>
    <w:rsid w:val="00DC4D3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12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12C1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F18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0407"/>
    <w:pPr>
      <w:spacing w:after="0" w:line="360" w:lineRule="auto"/>
      <w:ind w:left="720" w:firstLine="720"/>
      <w:contextualSpacing/>
      <w:jc w:val="both"/>
    </w:pPr>
  </w:style>
  <w:style w:type="paragraph" w:styleId="2">
    <w:name w:val="Body Text Indent 2"/>
    <w:basedOn w:val="a"/>
    <w:link w:val="20"/>
    <w:rsid w:val="00932B2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2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ED52E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D52EF"/>
  </w:style>
  <w:style w:type="paragraph" w:styleId="a9">
    <w:name w:val="Body Text Indent"/>
    <w:basedOn w:val="a"/>
    <w:link w:val="aa"/>
    <w:uiPriority w:val="99"/>
    <w:semiHidden/>
    <w:unhideWhenUsed/>
    <w:rsid w:val="00737A0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37A02"/>
  </w:style>
  <w:style w:type="character" w:customStyle="1" w:styleId="50">
    <w:name w:val="Заголовок 5 Знак"/>
    <w:basedOn w:val="a0"/>
    <w:link w:val="5"/>
    <w:uiPriority w:val="9"/>
    <w:rsid w:val="00DC4D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48F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48FF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97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97787"/>
  </w:style>
  <w:style w:type="paragraph" w:styleId="ad">
    <w:name w:val="footer"/>
    <w:basedOn w:val="a"/>
    <w:link w:val="ae"/>
    <w:uiPriority w:val="99"/>
    <w:semiHidden/>
    <w:unhideWhenUsed/>
    <w:rsid w:val="00697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97787"/>
  </w:style>
  <w:style w:type="paragraph" w:styleId="af">
    <w:name w:val="Balloon Text"/>
    <w:basedOn w:val="a"/>
    <w:link w:val="af0"/>
    <w:uiPriority w:val="99"/>
    <w:semiHidden/>
    <w:unhideWhenUsed/>
    <w:rsid w:val="00BA1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A1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B12F-7509-4EFC-8333-D43DB5E5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8307</Words>
  <Characters>47351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 ДЛЯ ЧЕЛОВЕКА</dc:creator>
  <cp:lastModifiedBy>ВИКА</cp:lastModifiedBy>
  <cp:revision>6</cp:revision>
  <dcterms:created xsi:type="dcterms:W3CDTF">2010-12-19T09:05:00Z</dcterms:created>
  <dcterms:modified xsi:type="dcterms:W3CDTF">2010-12-20T14:23:00Z</dcterms:modified>
</cp:coreProperties>
</file>